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9D" w:rsidRDefault="00875B9D">
      <w:pPr>
        <w:spacing w:line="580" w:lineRule="exact"/>
        <w:outlineLvl w:val="0"/>
        <w:rPr>
          <w:rFonts w:eastAsia="方正小标宋简体"/>
          <w:sz w:val="36"/>
          <w:szCs w:val="36"/>
        </w:rPr>
      </w:pPr>
      <w:bookmarkStart w:id="0" w:name="_Toc459997390"/>
      <w:bookmarkStart w:id="1" w:name="_Toc466011610"/>
      <w:r>
        <w:rPr>
          <w:rFonts w:eastAsia="黑体" w:hint="eastAsia"/>
          <w:bCs/>
          <w:sz w:val="28"/>
          <w:szCs w:val="28"/>
        </w:rPr>
        <w:t>附件</w:t>
      </w:r>
    </w:p>
    <w:p w:rsidR="00875B9D" w:rsidRDefault="00875B9D">
      <w:pPr>
        <w:spacing w:after="160" w:line="580" w:lineRule="exact"/>
        <w:jc w:val="center"/>
        <w:outlineLvl w:val="0"/>
        <w:rPr>
          <w:rFonts w:eastAsia="方正小标宋简体"/>
          <w:sz w:val="36"/>
          <w:szCs w:val="36"/>
        </w:rPr>
      </w:pPr>
      <w:r>
        <w:rPr>
          <w:rFonts w:eastAsia="方正小标宋简体" w:hint="eastAsia"/>
          <w:sz w:val="36"/>
          <w:szCs w:val="36"/>
        </w:rPr>
        <w:t>四川省</w:t>
      </w:r>
      <w:r>
        <w:rPr>
          <w:rFonts w:eastAsia="方正小标宋简体"/>
          <w:sz w:val="36"/>
          <w:szCs w:val="36"/>
        </w:rPr>
        <w:t>“</w:t>
      </w:r>
      <w:r>
        <w:rPr>
          <w:rFonts w:eastAsia="方正小标宋简体" w:hint="eastAsia"/>
          <w:sz w:val="36"/>
          <w:szCs w:val="36"/>
        </w:rPr>
        <w:t>十三五</w:t>
      </w:r>
      <w:r>
        <w:rPr>
          <w:rFonts w:eastAsia="方正小标宋简体"/>
          <w:sz w:val="36"/>
          <w:szCs w:val="36"/>
        </w:rPr>
        <w:t>”</w:t>
      </w:r>
      <w:r>
        <w:rPr>
          <w:rFonts w:eastAsia="方正小标宋简体" w:hint="eastAsia"/>
          <w:sz w:val="36"/>
          <w:szCs w:val="36"/>
        </w:rPr>
        <w:t>基本公共服务清单</w:t>
      </w:r>
    </w:p>
    <w:tbl>
      <w:tblPr>
        <w:tblW w:w="14332" w:type="dxa"/>
        <w:tblInd w:w="-106" w:type="dxa"/>
        <w:tblLayout w:type="fixed"/>
        <w:tblLook w:val="0000"/>
      </w:tblPr>
      <w:tblGrid>
        <w:gridCol w:w="780"/>
        <w:gridCol w:w="1648"/>
        <w:gridCol w:w="2642"/>
        <w:gridCol w:w="4699"/>
        <w:gridCol w:w="3231"/>
        <w:gridCol w:w="14"/>
        <w:gridCol w:w="1318"/>
      </w:tblGrid>
      <w:tr w:rsidR="00875B9D">
        <w:tblPrEx>
          <w:tblCellMar>
            <w:top w:w="0" w:type="dxa"/>
            <w:bottom w:w="0" w:type="dxa"/>
          </w:tblCellMar>
        </w:tblPrEx>
        <w:trPr>
          <w:trHeight w:val="451"/>
          <w:tblHeader/>
        </w:trPr>
        <w:tc>
          <w:tcPr>
            <w:tcW w:w="780" w:type="dxa"/>
            <w:tcBorders>
              <w:top w:val="single" w:sz="4" w:space="0" w:color="auto"/>
              <w:left w:val="single" w:sz="4" w:space="0" w:color="auto"/>
              <w:bottom w:val="single" w:sz="4" w:space="0" w:color="auto"/>
              <w:right w:val="single" w:sz="4" w:space="0" w:color="auto"/>
            </w:tcBorders>
          </w:tcPr>
          <w:p w:rsidR="00875B9D" w:rsidRDefault="00875B9D">
            <w:pPr>
              <w:widowControl/>
              <w:spacing w:line="360" w:lineRule="exact"/>
              <w:rPr>
                <w:b/>
                <w:bCs/>
                <w:kern w:val="0"/>
                <w:sz w:val="24"/>
              </w:rPr>
            </w:pPr>
            <w:r>
              <w:rPr>
                <w:rFonts w:hAnsi="宋体" w:hint="eastAsia"/>
                <w:b/>
                <w:bCs/>
                <w:kern w:val="0"/>
                <w:sz w:val="24"/>
              </w:rPr>
              <w:t>序号</w:t>
            </w:r>
          </w:p>
        </w:tc>
        <w:tc>
          <w:tcPr>
            <w:tcW w:w="1648" w:type="dxa"/>
            <w:tcBorders>
              <w:top w:val="single" w:sz="4" w:space="0" w:color="auto"/>
              <w:left w:val="nil"/>
              <w:bottom w:val="single" w:sz="4" w:space="0" w:color="auto"/>
              <w:right w:val="single" w:sz="4" w:space="0" w:color="auto"/>
            </w:tcBorders>
          </w:tcPr>
          <w:p w:rsidR="00875B9D" w:rsidRDefault="00875B9D">
            <w:pPr>
              <w:widowControl/>
              <w:spacing w:line="360" w:lineRule="exact"/>
              <w:jc w:val="center"/>
              <w:rPr>
                <w:b/>
                <w:bCs/>
                <w:kern w:val="0"/>
                <w:sz w:val="24"/>
              </w:rPr>
            </w:pPr>
            <w:r>
              <w:rPr>
                <w:rFonts w:hAnsi="宋体" w:hint="eastAsia"/>
                <w:b/>
                <w:bCs/>
                <w:kern w:val="0"/>
                <w:sz w:val="24"/>
              </w:rPr>
              <w:t>服务项目</w:t>
            </w:r>
          </w:p>
        </w:tc>
        <w:tc>
          <w:tcPr>
            <w:tcW w:w="2642" w:type="dxa"/>
            <w:tcBorders>
              <w:top w:val="single" w:sz="4" w:space="0" w:color="auto"/>
              <w:left w:val="nil"/>
              <w:bottom w:val="single" w:sz="4" w:space="0" w:color="auto"/>
              <w:right w:val="single" w:sz="4" w:space="0" w:color="auto"/>
            </w:tcBorders>
          </w:tcPr>
          <w:p w:rsidR="00875B9D" w:rsidRDefault="00875B9D">
            <w:pPr>
              <w:widowControl/>
              <w:spacing w:line="360" w:lineRule="exact"/>
              <w:jc w:val="center"/>
              <w:rPr>
                <w:b/>
                <w:bCs/>
                <w:kern w:val="0"/>
                <w:sz w:val="24"/>
              </w:rPr>
            </w:pPr>
            <w:r>
              <w:rPr>
                <w:rFonts w:hAnsi="宋体" w:hint="eastAsia"/>
                <w:b/>
                <w:bCs/>
                <w:kern w:val="0"/>
                <w:sz w:val="24"/>
              </w:rPr>
              <w:t>服务对象</w:t>
            </w:r>
          </w:p>
        </w:tc>
        <w:tc>
          <w:tcPr>
            <w:tcW w:w="4699" w:type="dxa"/>
            <w:tcBorders>
              <w:top w:val="single" w:sz="4" w:space="0" w:color="auto"/>
              <w:left w:val="nil"/>
              <w:bottom w:val="single" w:sz="4" w:space="0" w:color="auto"/>
              <w:right w:val="single" w:sz="4" w:space="0" w:color="auto"/>
            </w:tcBorders>
          </w:tcPr>
          <w:p w:rsidR="00875B9D" w:rsidRDefault="00875B9D">
            <w:pPr>
              <w:widowControl/>
              <w:spacing w:line="360" w:lineRule="exact"/>
              <w:jc w:val="center"/>
              <w:rPr>
                <w:b/>
                <w:bCs/>
                <w:kern w:val="0"/>
                <w:sz w:val="24"/>
              </w:rPr>
            </w:pPr>
            <w:r>
              <w:rPr>
                <w:rFonts w:hAnsi="宋体" w:hint="eastAsia"/>
                <w:b/>
                <w:bCs/>
                <w:kern w:val="0"/>
                <w:sz w:val="24"/>
              </w:rPr>
              <w:t>服务内容和保障标准</w:t>
            </w:r>
          </w:p>
        </w:tc>
        <w:tc>
          <w:tcPr>
            <w:tcW w:w="3231" w:type="dxa"/>
            <w:tcBorders>
              <w:top w:val="single" w:sz="4" w:space="0" w:color="auto"/>
              <w:left w:val="nil"/>
              <w:bottom w:val="single" w:sz="4" w:space="0" w:color="auto"/>
              <w:right w:val="single" w:sz="4" w:space="0" w:color="auto"/>
            </w:tcBorders>
          </w:tcPr>
          <w:p w:rsidR="00875B9D" w:rsidRDefault="00875B9D">
            <w:pPr>
              <w:widowControl/>
              <w:spacing w:line="360" w:lineRule="exact"/>
              <w:jc w:val="center"/>
              <w:rPr>
                <w:b/>
                <w:bCs/>
                <w:kern w:val="0"/>
                <w:sz w:val="24"/>
              </w:rPr>
            </w:pPr>
            <w:r>
              <w:rPr>
                <w:rFonts w:hAnsi="宋体" w:hint="eastAsia"/>
                <w:b/>
                <w:bCs/>
                <w:kern w:val="0"/>
                <w:sz w:val="24"/>
              </w:rPr>
              <w:t>支出责任</w:t>
            </w:r>
          </w:p>
        </w:tc>
        <w:tc>
          <w:tcPr>
            <w:tcW w:w="1332" w:type="dxa"/>
            <w:gridSpan w:val="2"/>
            <w:tcBorders>
              <w:top w:val="single" w:sz="4" w:space="0" w:color="auto"/>
              <w:left w:val="nil"/>
              <w:bottom w:val="single" w:sz="4" w:space="0" w:color="auto"/>
              <w:right w:val="single" w:sz="4" w:space="0" w:color="auto"/>
            </w:tcBorders>
          </w:tcPr>
          <w:p w:rsidR="00875B9D" w:rsidRDefault="00875B9D">
            <w:pPr>
              <w:widowControl/>
              <w:spacing w:line="360" w:lineRule="exact"/>
              <w:jc w:val="center"/>
              <w:rPr>
                <w:b/>
                <w:bCs/>
                <w:kern w:val="0"/>
                <w:sz w:val="24"/>
              </w:rPr>
            </w:pPr>
            <w:r>
              <w:rPr>
                <w:rFonts w:hAnsi="宋体" w:hint="eastAsia"/>
                <w:b/>
                <w:bCs/>
                <w:kern w:val="0"/>
                <w:sz w:val="24"/>
              </w:rPr>
              <w:t>主责单位</w:t>
            </w:r>
          </w:p>
        </w:tc>
      </w:tr>
      <w:tr w:rsidR="00875B9D">
        <w:tblPrEx>
          <w:tblCellMar>
            <w:top w:w="0" w:type="dxa"/>
            <w:bottom w:w="0" w:type="dxa"/>
          </w:tblCellMar>
        </w:tblPrEx>
        <w:trPr>
          <w:trHeight w:val="423"/>
        </w:trPr>
        <w:tc>
          <w:tcPr>
            <w:tcW w:w="14332" w:type="dxa"/>
            <w:gridSpan w:val="7"/>
            <w:tcBorders>
              <w:top w:val="single" w:sz="4" w:space="0" w:color="auto"/>
              <w:left w:val="single" w:sz="4" w:space="0" w:color="auto"/>
              <w:bottom w:val="single" w:sz="4" w:space="0" w:color="auto"/>
              <w:right w:val="single" w:sz="4" w:space="0" w:color="auto"/>
            </w:tcBorders>
          </w:tcPr>
          <w:p w:rsidR="00875B9D" w:rsidRDefault="00875B9D">
            <w:pPr>
              <w:widowControl/>
              <w:spacing w:line="360" w:lineRule="exact"/>
              <w:jc w:val="left"/>
              <w:rPr>
                <w:b/>
                <w:bCs/>
                <w:kern w:val="0"/>
                <w:sz w:val="24"/>
              </w:rPr>
            </w:pPr>
            <w:r>
              <w:rPr>
                <w:rFonts w:hAnsi="宋体" w:hint="eastAsia"/>
                <w:b/>
                <w:bCs/>
                <w:kern w:val="0"/>
                <w:sz w:val="24"/>
              </w:rPr>
              <w:t>一、基本公共教育</w:t>
            </w:r>
          </w:p>
        </w:tc>
      </w:tr>
      <w:tr w:rsidR="00875B9D">
        <w:tblPrEx>
          <w:tblCellMar>
            <w:top w:w="0" w:type="dxa"/>
            <w:bottom w:w="0" w:type="dxa"/>
          </w:tblCellMar>
        </w:tblPrEx>
        <w:trPr>
          <w:trHeight w:val="1904"/>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1</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义务教育免费</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义务教育阶段学生</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Ansi="宋体" w:hint="eastAsia"/>
                <w:kern w:val="0"/>
                <w:sz w:val="24"/>
              </w:rPr>
              <w:t>对城乡所有在校学生免除学杂费，免费提供教科书和作业本，对家庭经济困难寄宿制学生发放生活补助费；年生均预算内公用经费标准，小学、初中、特教分别不低于</w:t>
            </w:r>
            <w:r>
              <w:rPr>
                <w:kern w:val="0"/>
                <w:sz w:val="24"/>
              </w:rPr>
              <w:t>600</w:t>
            </w:r>
            <w:r>
              <w:rPr>
                <w:rFonts w:hAnsi="宋体" w:hint="eastAsia"/>
                <w:kern w:val="0"/>
                <w:sz w:val="24"/>
              </w:rPr>
              <w:t>元、</w:t>
            </w:r>
            <w:r>
              <w:rPr>
                <w:kern w:val="0"/>
                <w:sz w:val="24"/>
              </w:rPr>
              <w:t xml:space="preserve">800 </w:t>
            </w:r>
            <w:r>
              <w:rPr>
                <w:rFonts w:hAnsi="宋体" w:hint="eastAsia"/>
                <w:kern w:val="0"/>
                <w:sz w:val="24"/>
              </w:rPr>
              <w:t>元、</w:t>
            </w:r>
            <w:r>
              <w:rPr>
                <w:kern w:val="0"/>
                <w:sz w:val="24"/>
              </w:rPr>
              <w:t xml:space="preserve">6000 </w:t>
            </w:r>
            <w:r>
              <w:rPr>
                <w:rFonts w:hAnsi="宋体" w:hint="eastAsia"/>
                <w:kern w:val="0"/>
                <w:sz w:val="24"/>
              </w:rPr>
              <w:t>元。</w:t>
            </w:r>
          </w:p>
        </w:tc>
        <w:tc>
          <w:tcPr>
            <w:tcW w:w="3245"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Ansi="宋体" w:hint="eastAsia"/>
                <w:kern w:val="0"/>
                <w:sz w:val="24"/>
              </w:rPr>
              <w:t>中央、省、市、县按比例分担。</w:t>
            </w:r>
          </w:p>
        </w:tc>
        <w:tc>
          <w:tcPr>
            <w:tcW w:w="131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教育厅、</w:t>
            </w:r>
          </w:p>
          <w:p w:rsidR="00875B9D" w:rsidRDefault="00875B9D">
            <w:pPr>
              <w:widowControl/>
              <w:spacing w:line="360" w:lineRule="exact"/>
              <w:jc w:val="left"/>
              <w:rPr>
                <w:b/>
                <w:bCs/>
                <w:kern w:val="0"/>
                <w:sz w:val="24"/>
              </w:rPr>
            </w:pPr>
            <w:r>
              <w:rPr>
                <w:rFonts w:hAnsi="宋体" w:hint="eastAsia"/>
                <w:kern w:val="0"/>
                <w:sz w:val="24"/>
              </w:rPr>
              <w:t>财政厅</w:t>
            </w:r>
          </w:p>
        </w:tc>
      </w:tr>
      <w:tr w:rsidR="00875B9D">
        <w:tblPrEx>
          <w:tblCellMar>
            <w:top w:w="0" w:type="dxa"/>
            <w:bottom w:w="0" w:type="dxa"/>
          </w:tblCellMar>
        </w:tblPrEx>
        <w:trPr>
          <w:trHeight w:val="1554"/>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2</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农村义务教育学生营养改善</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Ansi="宋体" w:hint="eastAsia"/>
                <w:kern w:val="0"/>
                <w:sz w:val="24"/>
              </w:rPr>
              <w:t>国家、地方试点地区</w:t>
            </w:r>
          </w:p>
          <w:p w:rsidR="00875B9D" w:rsidRDefault="00875B9D">
            <w:pPr>
              <w:spacing w:line="360" w:lineRule="exact"/>
              <w:jc w:val="left"/>
              <w:rPr>
                <w:b/>
                <w:bCs/>
                <w:kern w:val="0"/>
                <w:sz w:val="24"/>
              </w:rPr>
            </w:pPr>
            <w:r>
              <w:rPr>
                <w:rFonts w:hAnsi="宋体" w:hint="eastAsia"/>
                <w:kern w:val="0"/>
                <w:sz w:val="24"/>
              </w:rPr>
              <w:t>义务教育学校学生</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Ansi="宋体" w:hint="eastAsia"/>
                <w:kern w:val="0"/>
                <w:sz w:val="24"/>
              </w:rPr>
              <w:t>按照</w:t>
            </w:r>
            <w:r>
              <w:rPr>
                <w:rFonts w:hAnsi="宋体"/>
                <w:kern w:val="0"/>
                <w:sz w:val="24"/>
              </w:rPr>
              <w:t>800</w:t>
            </w:r>
            <w:r>
              <w:rPr>
                <w:rFonts w:hAnsi="宋体" w:hint="eastAsia"/>
                <w:kern w:val="0"/>
                <w:sz w:val="24"/>
              </w:rPr>
              <w:t>元／生·年标准，给予营养膳食补助。</w:t>
            </w:r>
          </w:p>
        </w:tc>
        <w:tc>
          <w:tcPr>
            <w:tcW w:w="3245"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Ansi="宋体" w:hint="eastAsia"/>
                <w:kern w:val="0"/>
                <w:sz w:val="24"/>
              </w:rPr>
              <w:t>国家试点县由中央财政全额承担；地方试点县由省市县财政分担，中央财政给予奖励性补助。</w:t>
            </w:r>
          </w:p>
        </w:tc>
        <w:tc>
          <w:tcPr>
            <w:tcW w:w="131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Ansi="宋体" w:hint="eastAsia"/>
                <w:sz w:val="24"/>
              </w:rPr>
              <w:t>教育厅、</w:t>
            </w:r>
          </w:p>
          <w:p w:rsidR="00875B9D" w:rsidRDefault="00875B9D">
            <w:pPr>
              <w:widowControl/>
              <w:spacing w:line="360" w:lineRule="exact"/>
              <w:jc w:val="left"/>
              <w:rPr>
                <w:b/>
                <w:bCs/>
                <w:kern w:val="0"/>
                <w:sz w:val="24"/>
              </w:rPr>
            </w:pPr>
            <w:r>
              <w:rPr>
                <w:rFonts w:hAnsi="宋体" w:hint="eastAsia"/>
                <w:sz w:val="24"/>
              </w:rPr>
              <w:t>财政厅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Ansi="宋体" w:hint="eastAsia"/>
                <w:kern w:val="0"/>
                <w:sz w:val="24"/>
              </w:rPr>
              <w:t>义务教育家庭经济困难寄宿生生活补助</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Ansi="宋体" w:hint="eastAsia"/>
                <w:kern w:val="0"/>
                <w:sz w:val="24"/>
              </w:rPr>
              <w:t>义务教育阶段贫困寄宿学生</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rFonts w:hAnsi="宋体" w:hint="eastAsia"/>
                <w:kern w:val="0"/>
                <w:sz w:val="24"/>
              </w:rPr>
              <w:t>小学生</w:t>
            </w:r>
            <w:r>
              <w:rPr>
                <w:rFonts w:hAnsi="宋体"/>
                <w:kern w:val="0"/>
                <w:sz w:val="24"/>
              </w:rPr>
              <w:t>1000</w:t>
            </w:r>
            <w:r>
              <w:rPr>
                <w:rFonts w:hAnsi="宋体" w:hint="eastAsia"/>
                <w:kern w:val="0"/>
                <w:sz w:val="24"/>
              </w:rPr>
              <w:t>元</w:t>
            </w:r>
            <w:r>
              <w:rPr>
                <w:rFonts w:hAnsi="宋体"/>
                <w:kern w:val="0"/>
                <w:sz w:val="24"/>
              </w:rPr>
              <w:t>/</w:t>
            </w:r>
            <w:r>
              <w:rPr>
                <w:rFonts w:hAnsi="宋体" w:hint="eastAsia"/>
                <w:kern w:val="0"/>
                <w:sz w:val="24"/>
              </w:rPr>
              <w:t>生·年、初中生</w:t>
            </w:r>
            <w:r>
              <w:rPr>
                <w:rFonts w:hAnsi="宋体"/>
                <w:kern w:val="0"/>
                <w:sz w:val="24"/>
              </w:rPr>
              <w:t>1250</w:t>
            </w:r>
            <w:r>
              <w:rPr>
                <w:rFonts w:hAnsi="宋体" w:hint="eastAsia"/>
                <w:kern w:val="0"/>
                <w:sz w:val="24"/>
              </w:rPr>
              <w:t>元</w:t>
            </w:r>
            <w:r>
              <w:rPr>
                <w:rFonts w:hAnsi="宋体"/>
                <w:kern w:val="0"/>
                <w:sz w:val="24"/>
              </w:rPr>
              <w:t>/</w:t>
            </w:r>
            <w:r>
              <w:rPr>
                <w:rFonts w:hAnsi="宋体" w:hint="eastAsia"/>
                <w:kern w:val="0"/>
                <w:sz w:val="24"/>
              </w:rPr>
              <w:t>生·年，其中藏区</w:t>
            </w:r>
            <w:r>
              <w:rPr>
                <w:rFonts w:hAnsi="宋体"/>
                <w:kern w:val="0"/>
                <w:sz w:val="24"/>
              </w:rPr>
              <w:t>32</w:t>
            </w:r>
            <w:r>
              <w:rPr>
                <w:rFonts w:hAnsi="宋体" w:hint="eastAsia"/>
                <w:kern w:val="0"/>
                <w:sz w:val="24"/>
              </w:rPr>
              <w:t>县和大小凉山彝区</w:t>
            </w:r>
            <w:r>
              <w:rPr>
                <w:rFonts w:hAnsi="宋体"/>
                <w:kern w:val="0"/>
                <w:sz w:val="24"/>
              </w:rPr>
              <w:t>13</w:t>
            </w:r>
            <w:r>
              <w:rPr>
                <w:rFonts w:hAnsi="宋体" w:hint="eastAsia"/>
                <w:kern w:val="0"/>
                <w:sz w:val="24"/>
              </w:rPr>
              <w:t>县（区）补助标准为</w:t>
            </w:r>
            <w:r>
              <w:rPr>
                <w:rFonts w:hAnsi="宋体"/>
                <w:kern w:val="0"/>
                <w:sz w:val="24"/>
              </w:rPr>
              <w:t>1700</w:t>
            </w:r>
            <w:r>
              <w:rPr>
                <w:rFonts w:hAnsi="宋体" w:hint="eastAsia"/>
                <w:kern w:val="0"/>
                <w:sz w:val="24"/>
              </w:rPr>
              <w:t>元</w:t>
            </w:r>
            <w:r>
              <w:rPr>
                <w:rFonts w:hAnsi="宋体"/>
                <w:kern w:val="0"/>
                <w:sz w:val="24"/>
              </w:rPr>
              <w:t>/</w:t>
            </w:r>
            <w:r>
              <w:rPr>
                <w:rFonts w:hAnsi="宋体" w:hint="eastAsia"/>
                <w:kern w:val="0"/>
                <w:sz w:val="24"/>
              </w:rPr>
              <w:t>生·年。</w:t>
            </w:r>
          </w:p>
        </w:tc>
        <w:tc>
          <w:tcPr>
            <w:tcW w:w="3245"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中央和我省按照</w:t>
            </w:r>
            <w:r>
              <w:rPr>
                <w:kern w:val="0"/>
                <w:sz w:val="24"/>
              </w:rPr>
              <w:t>5:5</w:t>
            </w:r>
            <w:r>
              <w:rPr>
                <w:rFonts w:hAnsi="宋体" w:hint="eastAsia"/>
                <w:kern w:val="0"/>
                <w:sz w:val="24"/>
              </w:rPr>
              <w:t>比例分担。我省承担的资金，总体上由省市县按比例分担。</w:t>
            </w:r>
          </w:p>
        </w:tc>
        <w:tc>
          <w:tcPr>
            <w:tcW w:w="131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财政厅、</w:t>
            </w:r>
          </w:p>
          <w:p w:rsidR="00875B9D" w:rsidRDefault="00875B9D">
            <w:pPr>
              <w:widowControl/>
              <w:spacing w:line="360" w:lineRule="exact"/>
              <w:jc w:val="left"/>
              <w:rPr>
                <w:b/>
                <w:bCs/>
                <w:kern w:val="0"/>
                <w:sz w:val="24"/>
              </w:rPr>
            </w:pPr>
            <w:r>
              <w:rPr>
                <w:rFonts w:hAnsi="宋体" w:hint="eastAsia"/>
                <w:kern w:val="0"/>
                <w:sz w:val="24"/>
              </w:rPr>
              <w:t>教育厅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普惠性学前教育资助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经县级以上教育行政部门审批设立的普惠性幼儿园在园家庭经济困难儿童、孤儿、残疾儿童</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b/>
                <w:bCs/>
                <w:kern w:val="0"/>
                <w:sz w:val="24"/>
              </w:rPr>
            </w:pPr>
            <w:r>
              <w:rPr>
                <w:rFonts w:hAnsi="宋体" w:hint="eastAsia"/>
                <w:kern w:val="0"/>
                <w:sz w:val="24"/>
              </w:rPr>
              <w:t>据实免除民族自治地区所有在园幼儿和非民族自治地区建档立卡贫困家庭在园幼儿保教费；民族待遇县按儿童</w:t>
            </w:r>
            <w:r>
              <w:rPr>
                <w:rFonts w:hAnsi="宋体"/>
                <w:kern w:val="0"/>
                <w:sz w:val="24"/>
              </w:rPr>
              <w:t>600</w:t>
            </w:r>
            <w:r>
              <w:rPr>
                <w:rFonts w:hAnsi="宋体" w:hint="eastAsia"/>
                <w:kern w:val="0"/>
                <w:sz w:val="24"/>
              </w:rPr>
              <w:t>元</w:t>
            </w:r>
            <w:r>
              <w:rPr>
                <w:rFonts w:hAnsi="宋体"/>
                <w:kern w:val="0"/>
                <w:sz w:val="24"/>
              </w:rPr>
              <w:t>/</w:t>
            </w:r>
            <w:r>
              <w:rPr>
                <w:rFonts w:hAnsi="宋体" w:hint="eastAsia"/>
                <w:kern w:val="0"/>
                <w:sz w:val="24"/>
              </w:rPr>
              <w:t>生·年标准减免所有在园幼儿保教费；四大片区贫困县按儿童</w:t>
            </w:r>
            <w:r>
              <w:rPr>
                <w:rFonts w:hAnsi="宋体"/>
                <w:kern w:val="0"/>
                <w:sz w:val="24"/>
              </w:rPr>
              <w:t>1000</w:t>
            </w:r>
            <w:r>
              <w:rPr>
                <w:rFonts w:hAnsi="宋体" w:hint="eastAsia"/>
                <w:kern w:val="0"/>
                <w:sz w:val="24"/>
              </w:rPr>
              <w:t>元</w:t>
            </w:r>
            <w:r>
              <w:rPr>
                <w:rFonts w:hAnsi="宋体"/>
                <w:kern w:val="0"/>
                <w:sz w:val="24"/>
              </w:rPr>
              <w:t>/</w:t>
            </w:r>
            <w:r>
              <w:rPr>
                <w:rFonts w:hAnsi="宋体" w:hint="eastAsia"/>
                <w:kern w:val="0"/>
                <w:sz w:val="24"/>
              </w:rPr>
              <w:t>生·年标准和</w:t>
            </w:r>
            <w:r>
              <w:rPr>
                <w:rFonts w:hAnsi="宋体"/>
                <w:kern w:val="0"/>
                <w:sz w:val="24"/>
              </w:rPr>
              <w:t>20%</w:t>
            </w:r>
            <w:r>
              <w:rPr>
                <w:rFonts w:hAnsi="宋体" w:hint="eastAsia"/>
                <w:kern w:val="0"/>
                <w:sz w:val="24"/>
              </w:rPr>
              <w:t>的比例减免保教费；其余地区按儿童</w:t>
            </w:r>
            <w:r>
              <w:rPr>
                <w:rFonts w:hAnsi="宋体"/>
                <w:kern w:val="0"/>
                <w:sz w:val="24"/>
              </w:rPr>
              <w:t>1000</w:t>
            </w:r>
            <w:r>
              <w:rPr>
                <w:rFonts w:hAnsi="宋体" w:hint="eastAsia"/>
                <w:kern w:val="0"/>
                <w:sz w:val="24"/>
              </w:rPr>
              <w:t>元</w:t>
            </w:r>
            <w:r>
              <w:rPr>
                <w:rFonts w:hAnsi="宋体"/>
                <w:kern w:val="0"/>
                <w:sz w:val="24"/>
              </w:rPr>
              <w:t>/</w:t>
            </w:r>
            <w:r>
              <w:rPr>
                <w:rFonts w:hAnsi="宋体" w:hint="eastAsia"/>
                <w:kern w:val="0"/>
                <w:sz w:val="24"/>
              </w:rPr>
              <w:t>生·年标准和</w:t>
            </w:r>
            <w:r>
              <w:rPr>
                <w:rFonts w:hAnsi="宋体"/>
                <w:kern w:val="0"/>
                <w:sz w:val="24"/>
              </w:rPr>
              <w:t>10%</w:t>
            </w:r>
            <w:r>
              <w:rPr>
                <w:rFonts w:hAnsi="宋体" w:hint="eastAsia"/>
                <w:kern w:val="0"/>
                <w:sz w:val="24"/>
              </w:rPr>
              <w:t>的比例减免保教费。符合条件的民办在园幼儿分别参照执行。</w:t>
            </w:r>
          </w:p>
        </w:tc>
        <w:tc>
          <w:tcPr>
            <w:tcW w:w="3245"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省财政在统筹中央奖补资金的基础上，与市县财政共同分担。</w:t>
            </w:r>
          </w:p>
        </w:tc>
        <w:tc>
          <w:tcPr>
            <w:tcW w:w="131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财政厅、</w:t>
            </w:r>
          </w:p>
          <w:p w:rsidR="00875B9D" w:rsidRDefault="00875B9D">
            <w:pPr>
              <w:widowControl/>
              <w:spacing w:line="360" w:lineRule="exact"/>
              <w:jc w:val="left"/>
              <w:rPr>
                <w:b/>
                <w:bCs/>
                <w:kern w:val="0"/>
                <w:sz w:val="24"/>
              </w:rPr>
            </w:pPr>
            <w:r>
              <w:rPr>
                <w:rFonts w:hAnsi="宋体" w:hint="eastAsia"/>
                <w:kern w:val="0"/>
                <w:sz w:val="24"/>
              </w:rPr>
              <w:t>教育厅</w:t>
            </w:r>
          </w:p>
        </w:tc>
      </w:tr>
      <w:tr w:rsidR="00875B9D">
        <w:tblPrEx>
          <w:tblCellMar>
            <w:top w:w="0" w:type="dxa"/>
            <w:bottom w:w="0" w:type="dxa"/>
          </w:tblCellMar>
        </w:tblPrEx>
        <w:trPr>
          <w:trHeight w:val="2113"/>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5</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中等职业教育国家助学金</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中等职业学校全日制学历教育正式学籍的一、二年级在校涉农专业学生和非涉农专业家庭经济困难学生</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Ansi="宋体" w:hint="eastAsia"/>
                <w:kern w:val="0"/>
                <w:sz w:val="24"/>
              </w:rPr>
              <w:t>按</w:t>
            </w:r>
            <w:r>
              <w:rPr>
                <w:kern w:val="0"/>
                <w:sz w:val="24"/>
              </w:rPr>
              <w:t>2000</w:t>
            </w:r>
            <w:r>
              <w:rPr>
                <w:rFonts w:hAnsi="宋体" w:hint="eastAsia"/>
                <w:kern w:val="0"/>
                <w:sz w:val="24"/>
              </w:rPr>
              <w:t>元</w:t>
            </w:r>
            <w:r>
              <w:rPr>
                <w:rFonts w:hAnsi="宋体"/>
                <w:kern w:val="0"/>
                <w:sz w:val="24"/>
              </w:rPr>
              <w:t>/</w:t>
            </w:r>
            <w:r>
              <w:rPr>
                <w:rFonts w:hAnsi="宋体" w:hint="eastAsia"/>
                <w:kern w:val="0"/>
                <w:sz w:val="24"/>
              </w:rPr>
              <w:t>生·年标准为符合条件的中职学生提供国家助学金</w:t>
            </w:r>
          </w:p>
        </w:tc>
        <w:tc>
          <w:tcPr>
            <w:tcW w:w="3245"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省财政在统筹中央财政补助资金的基础上，省属学校由省级财政全额承担，其余学校由省市县三级财政共同分担。</w:t>
            </w:r>
          </w:p>
        </w:tc>
        <w:tc>
          <w:tcPr>
            <w:tcW w:w="131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sz w:val="24"/>
              </w:rPr>
              <w:t>财政厅、教育厅、人力资源社会保障厅</w:t>
            </w:r>
          </w:p>
        </w:tc>
      </w:tr>
      <w:tr w:rsidR="00875B9D">
        <w:tblPrEx>
          <w:tblCellMar>
            <w:top w:w="0" w:type="dxa"/>
            <w:bottom w:w="0" w:type="dxa"/>
          </w:tblCellMar>
        </w:tblPrEx>
        <w:trPr>
          <w:trHeight w:val="1665"/>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Ansi="宋体" w:hint="eastAsia"/>
                <w:kern w:val="0"/>
                <w:sz w:val="24"/>
              </w:rPr>
              <w:t>中等职业教育免学费</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所有在校中职学生（艺术类相关表演专业除外）</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Ansi="宋体" w:hint="eastAsia"/>
                <w:kern w:val="0"/>
                <w:sz w:val="24"/>
              </w:rPr>
              <w:t>按平均</w:t>
            </w:r>
            <w:r>
              <w:rPr>
                <w:rFonts w:hAnsi="宋体"/>
                <w:kern w:val="0"/>
                <w:sz w:val="24"/>
              </w:rPr>
              <w:t>2000</w:t>
            </w:r>
            <w:r>
              <w:rPr>
                <w:rFonts w:hAnsi="宋体" w:hint="eastAsia"/>
                <w:kern w:val="0"/>
                <w:sz w:val="24"/>
              </w:rPr>
              <w:t>元</w:t>
            </w:r>
            <w:r>
              <w:rPr>
                <w:rFonts w:hAnsi="宋体"/>
                <w:kern w:val="0"/>
                <w:sz w:val="24"/>
              </w:rPr>
              <w:t>/</w:t>
            </w:r>
            <w:r>
              <w:rPr>
                <w:rFonts w:hAnsi="宋体" w:hint="eastAsia"/>
                <w:kern w:val="0"/>
                <w:sz w:val="24"/>
              </w:rPr>
              <w:t>生·年标准免除学费。其中，公办学校在校学生，按学费收费标准据实免除；民办学校在校生参照当地同类型专业公办中职学校收费标准免除。</w:t>
            </w:r>
          </w:p>
        </w:tc>
        <w:tc>
          <w:tcPr>
            <w:tcW w:w="3245"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省财政在统筹中央财政补助资金的基础上，省属学校由省级财政全额承担，其余学校由省市县三级财政共同分担。</w:t>
            </w:r>
          </w:p>
        </w:tc>
        <w:tc>
          <w:tcPr>
            <w:tcW w:w="131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财政厅、教育厅、人力资源社会保障厅</w:t>
            </w:r>
          </w:p>
        </w:tc>
      </w:tr>
      <w:tr w:rsidR="00875B9D">
        <w:tblPrEx>
          <w:tblCellMar>
            <w:top w:w="0" w:type="dxa"/>
            <w:bottom w:w="0" w:type="dxa"/>
          </w:tblCellMar>
        </w:tblPrEx>
        <w:trPr>
          <w:trHeight w:val="1275"/>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7</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b/>
                <w:bCs/>
                <w:kern w:val="0"/>
                <w:sz w:val="24"/>
              </w:rPr>
            </w:pPr>
            <w:r>
              <w:rPr>
                <w:rFonts w:hAnsi="宋体" w:hint="eastAsia"/>
                <w:kern w:val="0"/>
                <w:sz w:val="24"/>
              </w:rPr>
              <w:t>普通高中国家助学金</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家庭经济困难普通高中学生</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Ansi="宋体" w:hint="eastAsia"/>
                <w:kern w:val="0"/>
                <w:sz w:val="24"/>
              </w:rPr>
              <w:t>资助标准为平均</w:t>
            </w:r>
            <w:r>
              <w:rPr>
                <w:rFonts w:hAnsi="宋体"/>
                <w:kern w:val="0"/>
                <w:sz w:val="24"/>
              </w:rPr>
              <w:t>2000</w:t>
            </w:r>
            <w:r>
              <w:rPr>
                <w:rFonts w:hAnsi="宋体" w:hint="eastAsia"/>
                <w:kern w:val="0"/>
                <w:sz w:val="24"/>
              </w:rPr>
              <w:t>元</w:t>
            </w:r>
            <w:r>
              <w:rPr>
                <w:rFonts w:hAnsi="宋体"/>
                <w:kern w:val="0"/>
                <w:sz w:val="24"/>
              </w:rPr>
              <w:t>/</w:t>
            </w:r>
            <w:r>
              <w:rPr>
                <w:rFonts w:hAnsi="宋体" w:hint="eastAsia"/>
                <w:kern w:val="0"/>
                <w:sz w:val="24"/>
              </w:rPr>
              <w:t>生·年，全省平均资助比例为普通高中在校生的</w:t>
            </w:r>
            <w:r>
              <w:rPr>
                <w:kern w:val="0"/>
                <w:sz w:val="24"/>
              </w:rPr>
              <w:t>30%</w:t>
            </w:r>
            <w:r>
              <w:rPr>
                <w:rFonts w:hAnsi="宋体" w:hint="eastAsia"/>
                <w:kern w:val="0"/>
                <w:sz w:val="24"/>
              </w:rPr>
              <w:t>。</w:t>
            </w:r>
          </w:p>
        </w:tc>
        <w:tc>
          <w:tcPr>
            <w:tcW w:w="3245"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kern w:val="0"/>
                <w:sz w:val="24"/>
              </w:rPr>
              <w:t>中央承担所需资金的</w:t>
            </w:r>
            <w:r>
              <w:rPr>
                <w:kern w:val="0"/>
                <w:sz w:val="24"/>
              </w:rPr>
              <w:t>80%</w:t>
            </w:r>
            <w:r>
              <w:rPr>
                <w:rFonts w:hAnsi="宋体" w:hint="eastAsia"/>
                <w:kern w:val="0"/>
                <w:sz w:val="24"/>
              </w:rPr>
              <w:t>，</w:t>
            </w:r>
          </w:p>
          <w:p w:rsidR="00875B9D" w:rsidRDefault="00875B9D" w:rsidP="00875B9D">
            <w:pPr>
              <w:widowControl/>
              <w:spacing w:line="360" w:lineRule="exact"/>
              <w:ind w:firstLineChars="100" w:firstLine="31680"/>
              <w:jc w:val="left"/>
              <w:rPr>
                <w:kern w:val="0"/>
                <w:sz w:val="24"/>
              </w:rPr>
            </w:pPr>
            <w:r>
              <w:rPr>
                <w:rFonts w:hAnsi="宋体" w:hint="eastAsia"/>
                <w:kern w:val="0"/>
                <w:sz w:val="24"/>
              </w:rPr>
              <w:t>省、市、县共同承担</w:t>
            </w:r>
            <w:r>
              <w:rPr>
                <w:kern w:val="0"/>
                <w:sz w:val="24"/>
              </w:rPr>
              <w:t>20%</w:t>
            </w:r>
            <w:r>
              <w:rPr>
                <w:rFonts w:hint="eastAsia"/>
                <w:kern w:val="0"/>
                <w:sz w:val="24"/>
              </w:rPr>
              <w:t>。</w:t>
            </w:r>
          </w:p>
        </w:tc>
        <w:tc>
          <w:tcPr>
            <w:tcW w:w="131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rFonts w:hAnsi="宋体"/>
                <w:kern w:val="0"/>
                <w:sz w:val="24"/>
              </w:rPr>
            </w:pPr>
            <w:r>
              <w:rPr>
                <w:rFonts w:hAnsi="宋体" w:hint="eastAsia"/>
                <w:kern w:val="0"/>
                <w:sz w:val="24"/>
              </w:rPr>
              <w:t>财政厅、</w:t>
            </w:r>
          </w:p>
          <w:p w:rsidR="00875B9D" w:rsidRDefault="00875B9D">
            <w:pPr>
              <w:widowControl/>
              <w:spacing w:line="360" w:lineRule="exact"/>
              <w:jc w:val="left"/>
              <w:rPr>
                <w:b/>
                <w:bCs/>
                <w:kern w:val="0"/>
                <w:sz w:val="24"/>
              </w:rPr>
            </w:pPr>
            <w:r>
              <w:rPr>
                <w:rFonts w:hAnsi="宋体" w:hint="eastAsia"/>
                <w:kern w:val="0"/>
                <w:sz w:val="24"/>
              </w:rPr>
              <w:t>教育厅</w:t>
            </w:r>
          </w:p>
        </w:tc>
      </w:tr>
      <w:tr w:rsidR="00875B9D">
        <w:tblPrEx>
          <w:tblCellMar>
            <w:top w:w="0" w:type="dxa"/>
            <w:bottom w:w="0" w:type="dxa"/>
          </w:tblCellMar>
        </w:tblPrEx>
        <w:trPr>
          <w:trHeight w:val="2001"/>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8</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Ansi="宋体" w:hint="eastAsia"/>
                <w:kern w:val="0"/>
                <w:sz w:val="24"/>
              </w:rPr>
              <w:t>普通高中免学费</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Ansi="宋体" w:hint="eastAsia"/>
                <w:kern w:val="0"/>
                <w:sz w:val="24"/>
              </w:rPr>
              <w:t>家庭经济困难普通高中学生</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Ansi="宋体" w:hint="eastAsia"/>
                <w:kern w:val="0"/>
                <w:sz w:val="24"/>
              </w:rPr>
              <w:t>免除学费，全省平均资助比例为普通高中在校生的</w:t>
            </w:r>
            <w:r>
              <w:rPr>
                <w:kern w:val="0"/>
                <w:sz w:val="24"/>
              </w:rPr>
              <w:t>30%</w:t>
            </w:r>
            <w:r>
              <w:rPr>
                <w:rFonts w:hAnsi="宋体" w:hint="eastAsia"/>
                <w:kern w:val="0"/>
                <w:sz w:val="24"/>
              </w:rPr>
              <w:t>，按各地实际收费标准予以执行。其中，建档立卡家庭经济困难学生、非建档立卡的家庭经济困难残疾学生、低保家庭学生、特困救助供养学生、孤儿学生全覆盖。</w:t>
            </w:r>
          </w:p>
        </w:tc>
        <w:tc>
          <w:tcPr>
            <w:tcW w:w="3245"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Ansi="宋体" w:hint="eastAsia"/>
                <w:kern w:val="0"/>
                <w:sz w:val="24"/>
              </w:rPr>
              <w:t>中央和省、市、县按比例分担。</w:t>
            </w:r>
          </w:p>
        </w:tc>
        <w:tc>
          <w:tcPr>
            <w:tcW w:w="131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rFonts w:hAnsi="宋体"/>
                <w:sz w:val="24"/>
              </w:rPr>
            </w:pPr>
            <w:r>
              <w:rPr>
                <w:rFonts w:hAnsi="宋体" w:hint="eastAsia"/>
                <w:sz w:val="24"/>
              </w:rPr>
              <w:t>财政厅、</w:t>
            </w:r>
          </w:p>
          <w:p w:rsidR="00875B9D" w:rsidRDefault="00875B9D">
            <w:pPr>
              <w:widowControl/>
              <w:spacing w:line="360" w:lineRule="exact"/>
              <w:jc w:val="left"/>
              <w:rPr>
                <w:b/>
                <w:bCs/>
                <w:kern w:val="0"/>
                <w:sz w:val="24"/>
              </w:rPr>
            </w:pPr>
            <w:r>
              <w:rPr>
                <w:rFonts w:hAnsi="宋体" w:hint="eastAsia"/>
                <w:sz w:val="24"/>
              </w:rPr>
              <w:t>教育厅</w:t>
            </w:r>
          </w:p>
        </w:tc>
      </w:tr>
      <w:tr w:rsidR="00875B9D">
        <w:tblPrEx>
          <w:tblCellMar>
            <w:top w:w="0" w:type="dxa"/>
            <w:bottom w:w="0" w:type="dxa"/>
          </w:tblCellMar>
        </w:tblPrEx>
        <w:trPr>
          <w:trHeight w:val="660"/>
        </w:trPr>
        <w:tc>
          <w:tcPr>
            <w:tcW w:w="14332" w:type="dxa"/>
            <w:gridSpan w:val="7"/>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Ansi="宋体" w:hint="eastAsia"/>
                <w:b/>
                <w:kern w:val="0"/>
                <w:sz w:val="24"/>
              </w:rPr>
              <w:t>二、基本劳动就业创业</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9</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Ansi="宋体" w:hint="eastAsia"/>
                <w:kern w:val="0"/>
                <w:sz w:val="24"/>
              </w:rPr>
              <w:t>基本公共就业服务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Ansi="宋体" w:hint="eastAsia"/>
                <w:kern w:val="0"/>
                <w:sz w:val="24"/>
              </w:rPr>
              <w:t>有就业需求的劳动年龄人口</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免费提供就业政策法规咨询、职业供求信息、市场工资指导价位信息和职业培训信息、职业指导和职业介绍、就业登记和失业登记等服务。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地方政府结合中央财政就业补助资金统筹安排。</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10</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创业服务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符合条件的有创业需求</w:t>
            </w:r>
          </w:p>
          <w:p w:rsidR="00875B9D" w:rsidRDefault="00875B9D">
            <w:pPr>
              <w:widowControl/>
              <w:spacing w:line="360" w:lineRule="exact"/>
              <w:jc w:val="left"/>
              <w:textAlignment w:val="center"/>
              <w:rPr>
                <w:kern w:val="0"/>
                <w:sz w:val="24"/>
              </w:rPr>
            </w:pPr>
            <w:r>
              <w:rPr>
                <w:rFonts w:hint="eastAsia"/>
                <w:kern w:val="0"/>
                <w:sz w:val="24"/>
              </w:rPr>
              <w:t>劳动年龄人口</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免费提供创业咨询指导、创业培训、项目开发、创业项目推介、开业指导、跟踪扶持等服务，获得创业担保贷款贴息、融资服务。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地方政府结合中央财政就业补助资金和创业担保贷款贴息资金统筹安排。</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p>
          <w:p w:rsidR="00875B9D" w:rsidRDefault="00875B9D">
            <w:pPr>
              <w:widowControl/>
              <w:spacing w:line="360" w:lineRule="exact"/>
              <w:jc w:val="center"/>
              <w:rPr>
                <w:b/>
                <w:bCs/>
                <w:kern w:val="0"/>
                <w:sz w:val="24"/>
              </w:rPr>
            </w:pPr>
            <w:r>
              <w:rPr>
                <w:b/>
                <w:bCs/>
                <w:kern w:val="0"/>
                <w:sz w:val="24"/>
              </w:rPr>
              <w:t>11</w:t>
            </w:r>
          </w:p>
          <w:p w:rsidR="00875B9D" w:rsidRDefault="00875B9D">
            <w:pPr>
              <w:widowControl/>
              <w:spacing w:line="360" w:lineRule="exact"/>
              <w:jc w:val="center"/>
              <w:rPr>
                <w:b/>
                <w:bCs/>
                <w:kern w:val="0"/>
                <w:sz w:val="24"/>
              </w:rPr>
            </w:pP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就业援助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零就业家庭和符合条件</w:t>
            </w:r>
          </w:p>
          <w:p w:rsidR="00875B9D" w:rsidRDefault="00875B9D">
            <w:pPr>
              <w:widowControl/>
              <w:spacing w:line="360" w:lineRule="exact"/>
              <w:jc w:val="left"/>
              <w:textAlignment w:val="center"/>
              <w:rPr>
                <w:kern w:val="0"/>
                <w:sz w:val="24"/>
              </w:rPr>
            </w:pPr>
            <w:r>
              <w:rPr>
                <w:rFonts w:hint="eastAsia"/>
                <w:kern w:val="0"/>
                <w:sz w:val="24"/>
              </w:rPr>
              <w:t>的就业困难人员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免费提供政策咨询、职业指导、岗位信息、就业困难和零就业家庭认定等服务，使城镇零就业家庭至少</w:t>
            </w:r>
            <w:r>
              <w:rPr>
                <w:kern w:val="0"/>
                <w:sz w:val="24"/>
              </w:rPr>
              <w:t>1</w:t>
            </w:r>
            <w:r>
              <w:rPr>
                <w:rFonts w:hint="eastAsia"/>
                <w:kern w:val="0"/>
                <w:sz w:val="24"/>
              </w:rPr>
              <w:t>人就业。</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地方政府结合中央财政就业补助资金统筹安排。</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12</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就业见习服务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离校</w:t>
            </w:r>
            <w:r>
              <w:rPr>
                <w:kern w:val="0"/>
                <w:sz w:val="24"/>
              </w:rPr>
              <w:t>1</w:t>
            </w:r>
            <w:r>
              <w:rPr>
                <w:rFonts w:hint="eastAsia"/>
                <w:kern w:val="0"/>
                <w:sz w:val="24"/>
              </w:rPr>
              <w:t>年内未就业高校毕业生</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组织有意愿的离校未就业毕业生到有一定技术含量的见习岗位参加见习；指导见习单位和见习人员签订见习协议；见习单位安排带教老师，指导见习人员；见习单位和地方政府为见习人员提供基本生活补助；见习单位为见习人员办理人身意外保险；见习结束后，见习单位为见习人员出具书面见习证明。对见习期满留用率达到</w:t>
            </w:r>
            <w:r>
              <w:rPr>
                <w:kern w:val="0"/>
                <w:sz w:val="24"/>
              </w:rPr>
              <w:t>50%</w:t>
            </w:r>
            <w:r>
              <w:rPr>
                <w:rFonts w:hint="eastAsia"/>
                <w:kern w:val="0"/>
                <w:sz w:val="24"/>
              </w:rPr>
              <w:t>以上的见习单位，适当提高见习补贴标准。</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见习期间，各地要按规定向见习人员发放基本生活补助，所需资金由见习单位和地方政府分担。补助标准应根据当地经济发展和物价水平来合理确定并及时调整。</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13</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大中城市联合招聘服务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有求职愿望的高校毕业生和青年人才以及有招聘需求的各类用人单位</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提供大中城市联动、线上线下融合的招聘服务，方便服务对象进入用人单位需求库和求职简历库，提供职业能力测试和评估、简历（岗位）筛查和需求分析、预就业创业体验、双向定制推荐岗位（人才）信息、就业创业指导、实用基础课程培训等就业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中央和地方政府分级负担。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30" w:lineRule="exact"/>
              <w:jc w:val="center"/>
              <w:rPr>
                <w:b/>
                <w:bCs/>
                <w:kern w:val="0"/>
                <w:sz w:val="24"/>
              </w:rPr>
            </w:pPr>
            <w:r>
              <w:rPr>
                <w:b/>
                <w:bCs/>
                <w:kern w:val="0"/>
                <w:sz w:val="24"/>
              </w:rPr>
              <w:t>14</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textAlignment w:val="center"/>
              <w:rPr>
                <w:kern w:val="0"/>
                <w:sz w:val="24"/>
              </w:rPr>
            </w:pPr>
            <w:r>
              <w:rPr>
                <w:rFonts w:hint="eastAsia"/>
                <w:kern w:val="0"/>
                <w:sz w:val="24"/>
              </w:rPr>
              <w:t>职业技能培训和技能鉴定</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textAlignment w:val="center"/>
              <w:rPr>
                <w:kern w:val="0"/>
                <w:sz w:val="24"/>
              </w:rPr>
            </w:pPr>
            <w:r>
              <w:rPr>
                <w:rFonts w:hint="eastAsia"/>
                <w:kern w:val="0"/>
                <w:sz w:val="24"/>
              </w:rPr>
              <w:t>城乡各类有就业技能培训和鉴定愿望的劳动者</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textAlignment w:val="center"/>
              <w:rPr>
                <w:kern w:val="0"/>
                <w:sz w:val="24"/>
              </w:rPr>
            </w:pPr>
            <w:r>
              <w:rPr>
                <w:rFonts w:hint="eastAsia"/>
                <w:kern w:val="0"/>
                <w:sz w:val="24"/>
              </w:rPr>
              <w:t>贫困家庭子女、城镇登记失业人员、农村转移输出劳动者、毕业年度高校毕业生、城乡未继续升学的应届初高中毕业生参加就业技能培训和技能鉴定，按规定给予职业培训补贴和职业技能鉴定补贴。城乡未继续升学的应届初高中毕业生中的农村学员和城市低保家庭学员参加劳动预备制培训的，同时给予一定的生活费补贴。</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30" w:lineRule="exact"/>
              <w:jc w:val="center"/>
              <w:rPr>
                <w:kern w:val="0"/>
                <w:sz w:val="24"/>
              </w:rPr>
            </w:pPr>
            <w:r>
              <w:rPr>
                <w:rFonts w:hint="eastAsia"/>
                <w:kern w:val="0"/>
                <w:sz w:val="24"/>
              </w:rPr>
              <w:t>地方政府结合中央财政就业补助资金统筹安排。</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30" w:lineRule="exact"/>
              <w:jc w:val="center"/>
              <w:rPr>
                <w:b/>
                <w:bCs/>
                <w:kern w:val="0"/>
                <w:sz w:val="24"/>
              </w:rPr>
            </w:pPr>
            <w:r>
              <w:rPr>
                <w:b/>
                <w:bCs/>
                <w:kern w:val="0"/>
                <w:sz w:val="24"/>
              </w:rPr>
              <w:t>15</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textAlignment w:val="center"/>
              <w:rPr>
                <w:kern w:val="0"/>
                <w:sz w:val="24"/>
              </w:rPr>
            </w:pPr>
            <w:r>
              <w:rPr>
                <w:rFonts w:hint="eastAsia"/>
                <w:kern w:val="0"/>
                <w:sz w:val="24"/>
              </w:rPr>
              <w:t>新市民培训</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textAlignment w:val="center"/>
              <w:rPr>
                <w:kern w:val="0"/>
                <w:sz w:val="24"/>
              </w:rPr>
            </w:pPr>
            <w:r>
              <w:rPr>
                <w:rFonts w:hint="eastAsia"/>
                <w:kern w:val="0"/>
                <w:sz w:val="24"/>
              </w:rPr>
              <w:t>在城镇落户或在城镇</w:t>
            </w:r>
          </w:p>
          <w:p w:rsidR="00875B9D" w:rsidRDefault="00875B9D">
            <w:pPr>
              <w:widowControl/>
              <w:spacing w:line="330" w:lineRule="exact"/>
              <w:jc w:val="left"/>
              <w:textAlignment w:val="center"/>
              <w:rPr>
                <w:kern w:val="0"/>
                <w:sz w:val="24"/>
              </w:rPr>
            </w:pPr>
            <w:r>
              <w:rPr>
                <w:rFonts w:hint="eastAsia"/>
                <w:kern w:val="0"/>
                <w:sz w:val="24"/>
              </w:rPr>
              <w:t>稳定就业的农民工</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textAlignment w:val="center"/>
              <w:rPr>
                <w:kern w:val="0"/>
                <w:sz w:val="24"/>
              </w:rPr>
            </w:pPr>
            <w:r>
              <w:rPr>
                <w:rFonts w:hint="eastAsia"/>
                <w:spacing w:val="-6"/>
                <w:kern w:val="0"/>
                <w:sz w:val="24"/>
              </w:rPr>
              <w:t>为进城落户或在城镇稳定就业的农民工免费提供城市生活、文化素质、法律知识、安全常识、健康卫生等基础素质教育培训服务。</w:t>
            </w:r>
            <w:r>
              <w:rPr>
                <w:spacing w:val="-6"/>
                <w:kern w:val="0"/>
                <w:sz w:val="24"/>
              </w:rPr>
              <w:t>“</w:t>
            </w:r>
            <w:r>
              <w:rPr>
                <w:rFonts w:hint="eastAsia"/>
                <w:spacing w:val="-6"/>
                <w:kern w:val="0"/>
                <w:sz w:val="24"/>
              </w:rPr>
              <w:t>十三五</w:t>
            </w:r>
            <w:r>
              <w:rPr>
                <w:spacing w:val="-6"/>
                <w:kern w:val="0"/>
                <w:sz w:val="24"/>
              </w:rPr>
              <w:t>”</w:t>
            </w:r>
            <w:r>
              <w:rPr>
                <w:rFonts w:hint="eastAsia"/>
                <w:spacing w:val="-6"/>
                <w:kern w:val="0"/>
                <w:sz w:val="24"/>
              </w:rPr>
              <w:t>期间每年完成</w:t>
            </w:r>
            <w:r>
              <w:rPr>
                <w:spacing w:val="-6"/>
                <w:kern w:val="0"/>
                <w:sz w:val="24"/>
              </w:rPr>
              <w:t>60</w:t>
            </w:r>
            <w:r>
              <w:rPr>
                <w:rFonts w:hint="eastAsia"/>
                <w:spacing w:val="-6"/>
                <w:kern w:val="0"/>
                <w:sz w:val="24"/>
              </w:rPr>
              <w:t>万新市民培训。</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30" w:lineRule="exact"/>
              <w:jc w:val="center"/>
              <w:rPr>
                <w:kern w:val="0"/>
                <w:sz w:val="24"/>
              </w:rPr>
            </w:pPr>
            <w:r>
              <w:rPr>
                <w:rFonts w:hint="eastAsia"/>
                <w:kern w:val="0"/>
                <w:sz w:val="24"/>
              </w:rPr>
              <w:t>地方政府负责。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30" w:lineRule="exact"/>
              <w:jc w:val="center"/>
              <w:rPr>
                <w:b/>
                <w:bCs/>
                <w:kern w:val="0"/>
                <w:sz w:val="24"/>
              </w:rPr>
            </w:pPr>
            <w:r>
              <w:rPr>
                <w:b/>
                <w:bCs/>
                <w:kern w:val="0"/>
                <w:sz w:val="24"/>
              </w:rPr>
              <w:t>16</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textAlignment w:val="center"/>
              <w:rPr>
                <w:kern w:val="0"/>
                <w:sz w:val="24"/>
              </w:rPr>
            </w:pPr>
            <w:r>
              <w:rPr>
                <w:kern w:val="0"/>
                <w:sz w:val="24"/>
              </w:rPr>
              <w:t>12333</w:t>
            </w:r>
            <w:r>
              <w:rPr>
                <w:rFonts w:hint="eastAsia"/>
                <w:kern w:val="0"/>
                <w:sz w:val="24"/>
              </w:rPr>
              <w:t>电话</w:t>
            </w:r>
          </w:p>
          <w:p w:rsidR="00875B9D" w:rsidRDefault="00875B9D">
            <w:pPr>
              <w:widowControl/>
              <w:spacing w:line="330" w:lineRule="exact"/>
              <w:jc w:val="left"/>
              <w:textAlignment w:val="center"/>
              <w:rPr>
                <w:kern w:val="0"/>
                <w:sz w:val="24"/>
              </w:rPr>
            </w:pPr>
            <w:r>
              <w:rPr>
                <w:rFonts w:hint="eastAsia"/>
                <w:kern w:val="0"/>
                <w:sz w:val="24"/>
              </w:rPr>
              <w:t>咨询服务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textAlignment w:val="center"/>
              <w:rPr>
                <w:kern w:val="0"/>
                <w:sz w:val="24"/>
              </w:rPr>
            </w:pPr>
            <w:r>
              <w:rPr>
                <w:rFonts w:hint="eastAsia"/>
                <w:kern w:val="0"/>
                <w:sz w:val="24"/>
              </w:rPr>
              <w:t>人力资源和社会保</w:t>
            </w:r>
          </w:p>
          <w:p w:rsidR="00875B9D" w:rsidRDefault="00875B9D">
            <w:pPr>
              <w:widowControl/>
              <w:spacing w:line="330" w:lineRule="exact"/>
              <w:jc w:val="left"/>
              <w:textAlignment w:val="center"/>
              <w:rPr>
                <w:kern w:val="0"/>
                <w:sz w:val="24"/>
              </w:rPr>
            </w:pPr>
            <w:r>
              <w:rPr>
                <w:rFonts w:hint="eastAsia"/>
                <w:kern w:val="0"/>
                <w:sz w:val="24"/>
              </w:rPr>
              <w:t>障各类服务对象</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textAlignment w:val="center"/>
              <w:rPr>
                <w:kern w:val="0"/>
                <w:sz w:val="24"/>
              </w:rPr>
            </w:pPr>
            <w:r>
              <w:rPr>
                <w:rStyle w:val="HeaderChar"/>
                <w:rFonts w:hint="eastAsia"/>
                <w:sz w:val="24"/>
                <w:szCs w:val="18"/>
              </w:rPr>
              <w:t>免费享有就业、社会保障、劳动关系、人事制度、人才建设、工资收入分配等方面的政策咨询及信息查询服务。人工服务为</w:t>
            </w:r>
            <w:r>
              <w:rPr>
                <w:rStyle w:val="HeaderChar"/>
                <w:sz w:val="24"/>
                <w:szCs w:val="18"/>
              </w:rPr>
              <w:t>5×8</w:t>
            </w:r>
            <w:r>
              <w:rPr>
                <w:rStyle w:val="HeaderChar"/>
                <w:rFonts w:hint="eastAsia"/>
                <w:sz w:val="24"/>
                <w:szCs w:val="18"/>
              </w:rPr>
              <w:t>小时，自助语音服务为</w:t>
            </w:r>
            <w:r>
              <w:rPr>
                <w:rStyle w:val="HeaderChar"/>
                <w:sz w:val="24"/>
                <w:szCs w:val="18"/>
              </w:rPr>
              <w:t>7×24</w:t>
            </w:r>
            <w:r>
              <w:rPr>
                <w:rStyle w:val="HeaderChar"/>
                <w:rFonts w:hint="eastAsia"/>
                <w:sz w:val="24"/>
                <w:szCs w:val="18"/>
              </w:rPr>
              <w:t>小时，综合接通率达到</w:t>
            </w:r>
            <w:r>
              <w:rPr>
                <w:rStyle w:val="HeaderChar"/>
                <w:sz w:val="24"/>
                <w:szCs w:val="18"/>
              </w:rPr>
              <w:t>80%</w:t>
            </w:r>
            <w:r>
              <w:rPr>
                <w:rStyle w:val="HeaderChar"/>
                <w:rFonts w:hint="eastAsia"/>
                <w:sz w:val="24"/>
                <w:szCs w:val="18"/>
              </w:rPr>
              <w:t>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30" w:lineRule="exact"/>
              <w:jc w:val="center"/>
              <w:rPr>
                <w:kern w:val="0"/>
                <w:sz w:val="24"/>
              </w:rPr>
            </w:pPr>
            <w:r>
              <w:rPr>
                <w:rFonts w:hint="eastAsia"/>
                <w:kern w:val="0"/>
                <w:sz w:val="24"/>
              </w:rPr>
              <w:t>各级人力资源社会保障电话咨询服务中心按照职能进行责任分工，各级财政自行负担。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30" w:lineRule="exact"/>
              <w:jc w:val="left"/>
              <w:rPr>
                <w:spacing w:val="-10"/>
                <w:kern w:val="0"/>
                <w:sz w:val="24"/>
              </w:rPr>
            </w:pPr>
            <w:r>
              <w:rPr>
                <w:rFonts w:hint="eastAsia"/>
                <w:spacing w:val="-10"/>
                <w:kern w:val="0"/>
                <w:sz w:val="24"/>
              </w:rPr>
              <w:t>各级人力资源社会保障电话咨询服务中心、信息中心（无</w:t>
            </w:r>
            <w:r>
              <w:rPr>
                <w:spacing w:val="-10"/>
                <w:kern w:val="0"/>
                <w:sz w:val="24"/>
              </w:rPr>
              <w:t>12333</w:t>
            </w:r>
            <w:r>
              <w:rPr>
                <w:rFonts w:hint="eastAsia"/>
                <w:spacing w:val="-10"/>
                <w:kern w:val="0"/>
                <w:sz w:val="24"/>
              </w:rPr>
              <w:t>独立机构的地区）</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17</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textAlignment w:val="center"/>
              <w:rPr>
                <w:kern w:val="0"/>
                <w:sz w:val="24"/>
              </w:rPr>
            </w:pPr>
            <w:r>
              <w:rPr>
                <w:rFonts w:hint="eastAsia"/>
                <w:kern w:val="0"/>
                <w:sz w:val="24"/>
              </w:rPr>
              <w:t>劳动关系协调</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textAlignment w:val="center"/>
              <w:rPr>
                <w:kern w:val="0"/>
                <w:sz w:val="24"/>
              </w:rPr>
            </w:pPr>
            <w:r>
              <w:rPr>
                <w:rFonts w:hint="eastAsia"/>
                <w:kern w:val="0"/>
                <w:sz w:val="24"/>
              </w:rPr>
              <w:t>用人单位和与之建立</w:t>
            </w:r>
          </w:p>
          <w:p w:rsidR="00875B9D" w:rsidRDefault="00875B9D">
            <w:pPr>
              <w:widowControl/>
              <w:spacing w:line="340" w:lineRule="exact"/>
              <w:jc w:val="left"/>
              <w:textAlignment w:val="center"/>
              <w:rPr>
                <w:kern w:val="0"/>
                <w:sz w:val="24"/>
              </w:rPr>
            </w:pPr>
            <w:r>
              <w:rPr>
                <w:rFonts w:hint="eastAsia"/>
                <w:kern w:val="0"/>
                <w:sz w:val="24"/>
              </w:rPr>
              <w:t>劳动关系的劳动者</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textAlignment w:val="center"/>
              <w:rPr>
                <w:kern w:val="0"/>
                <w:sz w:val="24"/>
              </w:rPr>
            </w:pPr>
            <w:r>
              <w:rPr>
                <w:rFonts w:hint="eastAsia"/>
                <w:kern w:val="0"/>
                <w:sz w:val="24"/>
              </w:rPr>
              <w:t>免费提供劳动关系政策咨询和培训、劳动用工指导、获得劳动合同和集体合同示范文本、劳动纠纷调解、集体协商指导等服务，推动企业劳动合同签订率</w:t>
            </w:r>
            <w:r>
              <w:rPr>
                <w:kern w:val="0"/>
                <w:sz w:val="24"/>
              </w:rPr>
              <w:t>90%</w:t>
            </w:r>
            <w:r>
              <w:rPr>
                <w:rFonts w:hint="eastAsia"/>
                <w:kern w:val="0"/>
                <w:sz w:val="24"/>
              </w:rPr>
              <w:t>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40" w:lineRule="exact"/>
              <w:jc w:val="center"/>
              <w:rPr>
                <w:kern w:val="0"/>
                <w:sz w:val="24"/>
              </w:rPr>
            </w:pPr>
            <w:r>
              <w:rPr>
                <w:rFonts w:hint="eastAsia"/>
                <w:kern w:val="0"/>
                <w:sz w:val="24"/>
              </w:rPr>
              <w:t>地方政府负责。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18</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textAlignment w:val="center"/>
              <w:rPr>
                <w:kern w:val="0"/>
                <w:sz w:val="24"/>
              </w:rPr>
            </w:pPr>
            <w:r>
              <w:rPr>
                <w:rFonts w:hint="eastAsia"/>
                <w:kern w:val="0"/>
                <w:sz w:val="24"/>
              </w:rPr>
              <w:t>劳动人事争议调解仲裁</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textAlignment w:val="center"/>
              <w:rPr>
                <w:kern w:val="0"/>
                <w:sz w:val="24"/>
              </w:rPr>
            </w:pPr>
            <w:r>
              <w:rPr>
                <w:rFonts w:hint="eastAsia"/>
                <w:kern w:val="0"/>
                <w:sz w:val="24"/>
              </w:rPr>
              <w:t>存在劳动人事关系的就业人员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textAlignment w:val="center"/>
              <w:rPr>
                <w:kern w:val="0"/>
                <w:sz w:val="24"/>
              </w:rPr>
            </w:pPr>
            <w:r>
              <w:rPr>
                <w:rFonts w:hint="eastAsia"/>
                <w:kern w:val="0"/>
                <w:sz w:val="24"/>
              </w:rPr>
              <w:t>免费提供劳动人事争议调解和仲裁服务，劳动人事争议调解成功率</w:t>
            </w:r>
            <w:r>
              <w:rPr>
                <w:kern w:val="0"/>
                <w:sz w:val="24"/>
              </w:rPr>
              <w:t>60%</w:t>
            </w:r>
            <w:r>
              <w:rPr>
                <w:rFonts w:hint="eastAsia"/>
                <w:kern w:val="0"/>
                <w:sz w:val="24"/>
              </w:rPr>
              <w:t>以上，仲裁案件结案率达到</w:t>
            </w:r>
            <w:r>
              <w:rPr>
                <w:kern w:val="0"/>
                <w:sz w:val="24"/>
              </w:rPr>
              <w:t>90%</w:t>
            </w:r>
            <w:r>
              <w:rPr>
                <w:rFonts w:hint="eastAsia"/>
                <w:kern w:val="0"/>
                <w:sz w:val="24"/>
              </w:rPr>
              <w:t>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40" w:lineRule="exact"/>
              <w:jc w:val="center"/>
              <w:rPr>
                <w:kern w:val="0"/>
                <w:sz w:val="24"/>
              </w:rPr>
            </w:pPr>
            <w:r>
              <w:rPr>
                <w:rFonts w:hint="eastAsia"/>
                <w:kern w:val="0"/>
                <w:sz w:val="24"/>
              </w:rPr>
              <w:t>地方政府负责。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19</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textAlignment w:val="center"/>
              <w:rPr>
                <w:kern w:val="0"/>
                <w:sz w:val="24"/>
              </w:rPr>
            </w:pPr>
            <w:r>
              <w:rPr>
                <w:rFonts w:hint="eastAsia"/>
                <w:kern w:val="0"/>
                <w:sz w:val="24"/>
              </w:rPr>
              <w:t>劳动保障监察</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rPr>
                <w:kern w:val="0"/>
                <w:sz w:val="24"/>
              </w:rPr>
            </w:pPr>
            <w:r>
              <w:rPr>
                <w:rFonts w:hint="eastAsia"/>
                <w:kern w:val="0"/>
                <w:sz w:val="24"/>
              </w:rPr>
              <w:t>各类用人单位和劳动者</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rPr>
                <w:kern w:val="0"/>
                <w:sz w:val="24"/>
              </w:rPr>
            </w:pPr>
            <w:r>
              <w:rPr>
                <w:rFonts w:hint="eastAsia"/>
                <w:kern w:val="0"/>
                <w:sz w:val="24"/>
              </w:rPr>
              <w:t>免费提供法律咨询和执法维权服务。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40" w:lineRule="exact"/>
              <w:jc w:val="center"/>
              <w:rPr>
                <w:kern w:val="0"/>
                <w:sz w:val="24"/>
              </w:rPr>
            </w:pPr>
            <w:r>
              <w:rPr>
                <w:rFonts w:hint="eastAsia"/>
                <w:kern w:val="0"/>
                <w:sz w:val="24"/>
              </w:rPr>
              <w:t>地方政府负责。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14332" w:type="dxa"/>
            <w:gridSpan w:val="7"/>
            <w:tcBorders>
              <w:top w:val="single" w:sz="4" w:space="0" w:color="auto"/>
              <w:left w:val="single" w:sz="4" w:space="0" w:color="auto"/>
              <w:bottom w:val="single" w:sz="4" w:space="0" w:color="auto"/>
              <w:right w:val="single" w:sz="4" w:space="0" w:color="auto"/>
            </w:tcBorders>
          </w:tcPr>
          <w:p w:rsidR="00875B9D" w:rsidRDefault="00875B9D">
            <w:pPr>
              <w:widowControl/>
              <w:tabs>
                <w:tab w:val="left" w:pos="4092"/>
                <w:tab w:val="center" w:pos="4958"/>
              </w:tabs>
              <w:spacing w:line="340" w:lineRule="exact"/>
              <w:jc w:val="left"/>
              <w:rPr>
                <w:kern w:val="0"/>
                <w:sz w:val="24"/>
              </w:rPr>
            </w:pPr>
            <w:r>
              <w:rPr>
                <w:rFonts w:hint="eastAsia"/>
                <w:b/>
                <w:kern w:val="0"/>
                <w:sz w:val="24"/>
              </w:rPr>
              <w:t>三、基本社会保险</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textAlignment w:val="center"/>
              <w:rPr>
                <w:b/>
                <w:bCs/>
                <w:kern w:val="0"/>
                <w:sz w:val="24"/>
              </w:rPr>
            </w:pPr>
            <w:r>
              <w:rPr>
                <w:b/>
                <w:bCs/>
                <w:kern w:val="0"/>
                <w:sz w:val="24"/>
              </w:rPr>
              <w:t>20</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textAlignment w:val="center"/>
              <w:rPr>
                <w:kern w:val="0"/>
                <w:sz w:val="24"/>
              </w:rPr>
            </w:pPr>
            <w:r>
              <w:rPr>
                <w:rFonts w:hint="eastAsia"/>
                <w:kern w:val="0"/>
                <w:sz w:val="24"/>
              </w:rPr>
              <w:t>职工基本</w:t>
            </w:r>
          </w:p>
          <w:p w:rsidR="00875B9D" w:rsidRDefault="00875B9D">
            <w:pPr>
              <w:widowControl/>
              <w:spacing w:line="340" w:lineRule="exact"/>
              <w:jc w:val="left"/>
              <w:textAlignment w:val="center"/>
              <w:rPr>
                <w:kern w:val="0"/>
                <w:sz w:val="24"/>
              </w:rPr>
            </w:pPr>
            <w:r>
              <w:rPr>
                <w:rFonts w:hint="eastAsia"/>
                <w:kern w:val="0"/>
                <w:sz w:val="24"/>
              </w:rPr>
              <w:t>养老保险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jc w:val="left"/>
              <w:textAlignment w:val="center"/>
              <w:rPr>
                <w:kern w:val="0"/>
                <w:sz w:val="24"/>
              </w:rPr>
            </w:pPr>
            <w:r>
              <w:rPr>
                <w:rFonts w:hint="eastAsia"/>
                <w:kern w:val="0"/>
                <w:sz w:val="24"/>
              </w:rPr>
              <w:t>职工、无雇工的个体工商户、灵活就业人员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textAlignment w:val="center"/>
              <w:rPr>
                <w:kern w:val="0"/>
                <w:sz w:val="24"/>
              </w:rPr>
            </w:pPr>
            <w:r>
              <w:rPr>
                <w:rFonts w:hint="eastAsia"/>
                <w:kern w:val="0"/>
                <w:sz w:val="24"/>
              </w:rPr>
              <w:t>发放基本养老金，包括基础养老金和个人账户养老金，</w:t>
            </w:r>
            <w:r>
              <w:rPr>
                <w:kern w:val="0"/>
                <w:sz w:val="24"/>
              </w:rPr>
              <w:t>“</w:t>
            </w:r>
            <w:r>
              <w:rPr>
                <w:rFonts w:hint="eastAsia"/>
                <w:kern w:val="0"/>
                <w:sz w:val="24"/>
              </w:rPr>
              <w:t>中人</w:t>
            </w:r>
            <w:r>
              <w:rPr>
                <w:kern w:val="0"/>
                <w:sz w:val="24"/>
              </w:rPr>
              <w:t>”</w:t>
            </w:r>
            <w:r>
              <w:rPr>
                <w:rFonts w:hint="eastAsia"/>
                <w:kern w:val="0"/>
                <w:sz w:val="24"/>
              </w:rPr>
              <w:t>增发过渡性养老金。自愿建立补充保险的单位，增发企业年金养老金。建立基本养老金正常调整机制。</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40" w:lineRule="exact"/>
              <w:jc w:val="left"/>
              <w:rPr>
                <w:kern w:val="0"/>
                <w:sz w:val="24"/>
              </w:rPr>
            </w:pPr>
            <w:r>
              <w:rPr>
                <w:rFonts w:hint="eastAsia"/>
                <w:spacing w:val="-17"/>
                <w:kern w:val="0"/>
                <w:sz w:val="24"/>
              </w:rPr>
              <w:t>用人单位缴纳工资总额的</w:t>
            </w:r>
            <w:r>
              <w:rPr>
                <w:spacing w:val="-17"/>
                <w:kern w:val="0"/>
                <w:sz w:val="24"/>
              </w:rPr>
              <w:t>20%</w:t>
            </w:r>
            <w:r>
              <w:rPr>
                <w:rFonts w:hint="eastAsia"/>
                <w:spacing w:val="-17"/>
                <w:kern w:val="0"/>
                <w:sz w:val="24"/>
              </w:rPr>
              <w:t>，</w:t>
            </w:r>
            <w:r>
              <w:rPr>
                <w:rFonts w:hint="eastAsia"/>
                <w:spacing w:val="-11"/>
                <w:kern w:val="0"/>
                <w:sz w:val="24"/>
              </w:rPr>
              <w:t>职工缴纳本人缴费工资的</w:t>
            </w:r>
            <w:r>
              <w:rPr>
                <w:spacing w:val="-11"/>
                <w:kern w:val="0"/>
                <w:sz w:val="24"/>
              </w:rPr>
              <w:t>8%</w:t>
            </w:r>
            <w:r>
              <w:rPr>
                <w:rFonts w:hint="eastAsia"/>
                <w:spacing w:val="-11"/>
                <w:kern w:val="0"/>
                <w:sz w:val="24"/>
              </w:rPr>
              <w:t>。</w:t>
            </w:r>
            <w:r>
              <w:rPr>
                <w:rFonts w:hint="eastAsia"/>
                <w:kern w:val="0"/>
                <w:sz w:val="24"/>
              </w:rPr>
              <w:t>基本养老保险基金支付不足时，按照《四川省人民政府关于印发四川省企业职工基本养老保险基金预算管理办法的通知》（川府发〔</w:t>
            </w:r>
            <w:r>
              <w:rPr>
                <w:kern w:val="0"/>
                <w:sz w:val="24"/>
              </w:rPr>
              <w:t>2014</w:t>
            </w:r>
            <w:r>
              <w:rPr>
                <w:rFonts w:hint="eastAsia"/>
                <w:kern w:val="0"/>
                <w:sz w:val="24"/>
              </w:rPr>
              <w:t>〕</w:t>
            </w:r>
            <w:r>
              <w:rPr>
                <w:kern w:val="0"/>
                <w:sz w:val="24"/>
              </w:rPr>
              <w:t>73</w:t>
            </w:r>
            <w:r>
              <w:rPr>
                <w:rFonts w:hint="eastAsia"/>
                <w:kern w:val="0"/>
                <w:sz w:val="24"/>
              </w:rPr>
              <w:t>号）规定执行。</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2029"/>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textAlignment w:val="center"/>
              <w:rPr>
                <w:b/>
                <w:bCs/>
                <w:kern w:val="0"/>
                <w:sz w:val="24"/>
              </w:rPr>
            </w:pPr>
            <w:r>
              <w:rPr>
                <w:b/>
                <w:bCs/>
                <w:kern w:val="0"/>
                <w:sz w:val="24"/>
              </w:rPr>
              <w:t>21</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城乡居民基本养老保险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年满</w:t>
            </w:r>
            <w:r>
              <w:rPr>
                <w:kern w:val="0"/>
                <w:sz w:val="24"/>
              </w:rPr>
              <w:t>16</w:t>
            </w:r>
            <w:r>
              <w:rPr>
                <w:rFonts w:hint="eastAsia"/>
                <w:kern w:val="0"/>
                <w:sz w:val="24"/>
              </w:rPr>
              <w:t>周岁（不含在校生），非国家机关和事业单位工作人员及不属于职工基本养老保险制度覆盖的城乡居民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发放基础养老金和个人账户养老金。目前，我省确定的基础养老金最低标准为月人均</w:t>
            </w:r>
            <w:r>
              <w:rPr>
                <w:kern w:val="0"/>
                <w:sz w:val="24"/>
              </w:rPr>
              <w:t>75</w:t>
            </w:r>
            <w:r>
              <w:rPr>
                <w:rFonts w:hint="eastAsia"/>
                <w:kern w:val="0"/>
                <w:sz w:val="24"/>
              </w:rPr>
              <w:t>元。根据经济发展和物价变动等情况，建立基础养老金水平合理调整机制。</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实施弹性多档可选择的缴费确定和增长机制，年人均缴费档次为</w:t>
            </w:r>
            <w:r>
              <w:rPr>
                <w:kern w:val="0"/>
                <w:sz w:val="24"/>
              </w:rPr>
              <w:t>100-3000</w:t>
            </w:r>
            <w:r>
              <w:rPr>
                <w:rFonts w:hint="eastAsia"/>
                <w:kern w:val="0"/>
                <w:sz w:val="24"/>
              </w:rPr>
              <w:t>元。地方政府根据不同缴费档次进行补助。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130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textAlignment w:val="center"/>
              <w:rPr>
                <w:b/>
                <w:bCs/>
                <w:kern w:val="0"/>
                <w:sz w:val="24"/>
              </w:rPr>
            </w:pPr>
            <w:r>
              <w:rPr>
                <w:b/>
                <w:bCs/>
                <w:kern w:val="0"/>
                <w:sz w:val="24"/>
              </w:rPr>
              <w:t>22</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职工基本医疗保险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职工、无雇工的个体工商户、非全日制从业人员及灵活就业人员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患者因病住院，政策范围内医保基金支付比例达到</w:t>
            </w:r>
            <w:r>
              <w:rPr>
                <w:kern w:val="0"/>
                <w:sz w:val="24"/>
              </w:rPr>
              <w:t>75%</w:t>
            </w:r>
            <w:r>
              <w:rPr>
                <w:rFonts w:hint="eastAsia"/>
                <w:kern w:val="0"/>
                <w:sz w:val="24"/>
              </w:rPr>
              <w:t>。医疗保险参保率稳定在</w:t>
            </w:r>
            <w:r>
              <w:rPr>
                <w:kern w:val="0"/>
                <w:sz w:val="24"/>
              </w:rPr>
              <w:t>98%</w:t>
            </w:r>
            <w:r>
              <w:rPr>
                <w:rFonts w:hint="eastAsia"/>
                <w:kern w:val="0"/>
                <w:sz w:val="24"/>
              </w:rPr>
              <w:t>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用人单位缴纳工资总额的</w:t>
            </w:r>
            <w:r>
              <w:rPr>
                <w:kern w:val="0"/>
                <w:sz w:val="24"/>
              </w:rPr>
              <w:t>6%</w:t>
            </w:r>
            <w:r>
              <w:rPr>
                <w:rFonts w:hint="eastAsia"/>
                <w:kern w:val="0"/>
                <w:sz w:val="24"/>
              </w:rPr>
              <w:t>左右，职工缴纳本人缴费工资的</w:t>
            </w:r>
            <w:r>
              <w:rPr>
                <w:kern w:val="0"/>
                <w:sz w:val="24"/>
              </w:rPr>
              <w:t>2%</w:t>
            </w:r>
            <w:r>
              <w:rPr>
                <w:rFonts w:hint="eastAsia"/>
                <w:kern w:val="0"/>
                <w:sz w:val="24"/>
              </w:rPr>
              <w:t>。</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textAlignment w:val="center"/>
              <w:rPr>
                <w:b/>
                <w:bCs/>
                <w:kern w:val="0"/>
                <w:sz w:val="24"/>
              </w:rPr>
            </w:pPr>
            <w:r>
              <w:rPr>
                <w:b/>
                <w:bCs/>
                <w:kern w:val="0"/>
                <w:sz w:val="24"/>
              </w:rPr>
              <w:t>23</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生育保险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各类企业、机关、事业单位、社会团体等单位</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基金支付生育期间的医疗费和生育津贴，生育津贴按职工所在用人单位上年度职工月平均工资计发。</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用人单位按照不超过工资总额</w:t>
            </w:r>
            <w:r>
              <w:rPr>
                <w:kern w:val="0"/>
                <w:sz w:val="24"/>
              </w:rPr>
              <w:t>0.5%</w:t>
            </w:r>
            <w:r>
              <w:rPr>
                <w:rFonts w:hint="eastAsia"/>
                <w:kern w:val="0"/>
                <w:sz w:val="24"/>
              </w:rPr>
              <w:t>的比例缴纳生育保险费。具体缴费比例由各统筹地区规定。</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textAlignment w:val="center"/>
              <w:rPr>
                <w:b/>
                <w:bCs/>
                <w:kern w:val="0"/>
                <w:sz w:val="24"/>
              </w:rPr>
            </w:pPr>
            <w:r>
              <w:rPr>
                <w:b/>
                <w:bCs/>
                <w:kern w:val="0"/>
                <w:sz w:val="24"/>
              </w:rPr>
              <w:t>24</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城乡居民基本医疗保险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除职工基本医疗保险应参保人员以外的其他所有城乡居民（包括农村人口和城镇非就业人员）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政策范围内住院费用报销比例稳定在</w:t>
            </w:r>
            <w:r>
              <w:rPr>
                <w:kern w:val="0"/>
                <w:sz w:val="24"/>
              </w:rPr>
              <w:t>75%</w:t>
            </w:r>
            <w:r>
              <w:rPr>
                <w:rFonts w:hint="eastAsia"/>
                <w:kern w:val="0"/>
                <w:sz w:val="24"/>
              </w:rPr>
              <w:t>。大病保险的报销比例达到</w:t>
            </w:r>
            <w:r>
              <w:rPr>
                <w:kern w:val="0"/>
                <w:sz w:val="24"/>
              </w:rPr>
              <w:t>50%</w:t>
            </w:r>
            <w:r>
              <w:rPr>
                <w:rFonts w:hint="eastAsia"/>
                <w:kern w:val="0"/>
                <w:sz w:val="24"/>
              </w:rPr>
              <w:t>以上。整合城镇居民基本医疗保险和新型农村合作医疗，建立统一的城乡居民基本医疗保险。覆盖率稳定在</w:t>
            </w:r>
            <w:r>
              <w:rPr>
                <w:kern w:val="0"/>
                <w:sz w:val="24"/>
              </w:rPr>
              <w:t>95%</w:t>
            </w:r>
            <w:r>
              <w:rPr>
                <w:rFonts w:hint="eastAsia"/>
                <w:kern w:val="0"/>
                <w:sz w:val="24"/>
              </w:rPr>
              <w:t>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个人缴费和政府补助相结合，逐步提高个人缴费标准。</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人力资源社会保障厅、省卫生计生委、财政厅</w:t>
            </w:r>
          </w:p>
        </w:tc>
      </w:tr>
      <w:tr w:rsidR="00875B9D">
        <w:tblPrEx>
          <w:tblCellMar>
            <w:top w:w="0" w:type="dxa"/>
            <w:bottom w:w="0" w:type="dxa"/>
          </w:tblCellMar>
        </w:tblPrEx>
        <w:trPr>
          <w:trHeight w:val="141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textAlignment w:val="center"/>
              <w:rPr>
                <w:b/>
                <w:bCs/>
                <w:kern w:val="0"/>
                <w:sz w:val="24"/>
              </w:rPr>
            </w:pPr>
            <w:r>
              <w:rPr>
                <w:b/>
                <w:bCs/>
                <w:kern w:val="0"/>
                <w:sz w:val="24"/>
              </w:rPr>
              <w:t>25</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失业保险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城镇企事业单位职工、失业人员、企业</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对符合条件的失业人员支付失业保险金、丧葬补助金、抚恤金、代缴基本医疗保险费，对符合条件的企业给予各类稳定岗位补贴。参保人数在</w:t>
            </w:r>
            <w:r>
              <w:rPr>
                <w:kern w:val="0"/>
                <w:sz w:val="24"/>
              </w:rPr>
              <w:t>700</w:t>
            </w:r>
            <w:r>
              <w:rPr>
                <w:rFonts w:hint="eastAsia"/>
                <w:kern w:val="0"/>
                <w:sz w:val="24"/>
              </w:rPr>
              <w:t>万人以上。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失业保险费率</w:t>
            </w:r>
            <w:r>
              <w:rPr>
                <w:kern w:val="0"/>
                <w:sz w:val="24"/>
              </w:rPr>
              <w:t>3%</w:t>
            </w:r>
            <w:r>
              <w:rPr>
                <w:rFonts w:hint="eastAsia"/>
                <w:kern w:val="0"/>
                <w:sz w:val="24"/>
              </w:rPr>
              <w:t>，单位和个人的个体缴费比例以及阶段性下调失业保险费率由省人民政府确定。</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290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textAlignment w:val="center"/>
              <w:rPr>
                <w:b/>
                <w:bCs/>
                <w:kern w:val="0"/>
                <w:sz w:val="24"/>
              </w:rPr>
            </w:pPr>
            <w:r>
              <w:rPr>
                <w:b/>
                <w:bCs/>
                <w:kern w:val="0"/>
                <w:sz w:val="24"/>
              </w:rPr>
              <w:t>26</w:t>
            </w:r>
          </w:p>
        </w:tc>
        <w:tc>
          <w:tcPr>
            <w:tcW w:w="1648"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left"/>
              <w:textAlignment w:val="center"/>
              <w:rPr>
                <w:sz w:val="24"/>
              </w:rPr>
            </w:pPr>
            <w:r>
              <w:rPr>
                <w:rFonts w:hint="eastAsia"/>
                <w:kern w:val="0"/>
                <w:sz w:val="24"/>
              </w:rPr>
              <w:t>工伤保险</w:t>
            </w:r>
          </w:p>
        </w:tc>
        <w:tc>
          <w:tcPr>
            <w:tcW w:w="2642"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left"/>
              <w:textAlignment w:val="center"/>
              <w:rPr>
                <w:sz w:val="24"/>
              </w:rPr>
            </w:pPr>
            <w:r>
              <w:rPr>
                <w:rFonts w:hint="eastAsia"/>
                <w:kern w:val="0"/>
                <w:sz w:val="24"/>
              </w:rPr>
              <w:t>企业职工</w:t>
            </w:r>
          </w:p>
        </w:tc>
        <w:tc>
          <w:tcPr>
            <w:tcW w:w="4699"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textAlignment w:val="center"/>
              <w:rPr>
                <w:sz w:val="24"/>
              </w:rPr>
            </w:pPr>
            <w:r>
              <w:rPr>
                <w:rFonts w:hint="eastAsia"/>
                <w:kern w:val="0"/>
                <w:sz w:val="24"/>
              </w:rPr>
              <w:t>参保职工按规定享有工伤认定、劳动能力鉴定服务。基金和用人单位按《工伤保险条例》（国务院令第</w:t>
            </w:r>
            <w:r>
              <w:rPr>
                <w:kern w:val="0"/>
                <w:sz w:val="24"/>
              </w:rPr>
              <w:t>56</w:t>
            </w:r>
            <w:r>
              <w:rPr>
                <w:rFonts w:hint="eastAsia"/>
                <w:kern w:val="0"/>
                <w:sz w:val="24"/>
              </w:rPr>
              <w:t>号）规定支付工伤医疗和康复、伤残、护理及工亡等待遇；用人单位支付停工留薪期的工资福利及护理待遇、</w:t>
            </w:r>
            <w:r>
              <w:rPr>
                <w:kern w:val="0"/>
                <w:sz w:val="24"/>
              </w:rPr>
              <w:t>5-6</w:t>
            </w:r>
            <w:r>
              <w:rPr>
                <w:rFonts w:hint="eastAsia"/>
                <w:kern w:val="0"/>
                <w:sz w:val="24"/>
              </w:rPr>
              <w:t>级伤残津贴待遇及一次性就业补助金等。参保人数</w:t>
            </w:r>
            <w:r>
              <w:rPr>
                <w:kern w:val="0"/>
                <w:sz w:val="24"/>
              </w:rPr>
              <w:t>770</w:t>
            </w:r>
            <w:r>
              <w:rPr>
                <w:rFonts w:hint="eastAsia"/>
                <w:kern w:val="0"/>
                <w:sz w:val="24"/>
              </w:rPr>
              <w:t>万人以上。</w:t>
            </w:r>
          </w:p>
        </w:tc>
        <w:tc>
          <w:tcPr>
            <w:tcW w:w="3231" w:type="dxa"/>
            <w:tcBorders>
              <w:top w:val="single" w:sz="4" w:space="0" w:color="auto"/>
              <w:left w:val="single" w:sz="4" w:space="0" w:color="auto"/>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工伤认定费用、劳动能力鉴定费用和工伤保险待遇费用依法由工伤保险基金和用人单位支付。用人单位根据行业差别费率和行业内费率档次缴费。</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人力资源社会保障厅</w:t>
            </w:r>
          </w:p>
        </w:tc>
      </w:tr>
      <w:tr w:rsidR="00875B9D">
        <w:tblPrEx>
          <w:tblCellMar>
            <w:top w:w="0" w:type="dxa"/>
            <w:bottom w:w="0" w:type="dxa"/>
          </w:tblCellMar>
        </w:tblPrEx>
        <w:trPr>
          <w:trHeight w:val="312"/>
        </w:trPr>
        <w:tc>
          <w:tcPr>
            <w:tcW w:w="14332" w:type="dxa"/>
            <w:gridSpan w:val="7"/>
            <w:tcBorders>
              <w:top w:val="single" w:sz="4" w:space="0" w:color="auto"/>
              <w:left w:val="single" w:sz="4" w:space="0" w:color="auto"/>
              <w:bottom w:val="single" w:sz="4" w:space="0" w:color="auto"/>
              <w:right w:val="single" w:sz="4" w:space="0" w:color="auto"/>
            </w:tcBorders>
          </w:tcPr>
          <w:p w:rsidR="00875B9D" w:rsidRDefault="00875B9D">
            <w:pPr>
              <w:widowControl/>
              <w:spacing w:line="360" w:lineRule="exact"/>
              <w:jc w:val="left"/>
              <w:textAlignment w:val="center"/>
              <w:rPr>
                <w:kern w:val="0"/>
                <w:sz w:val="24"/>
              </w:rPr>
            </w:pPr>
            <w:r>
              <w:rPr>
                <w:rFonts w:hint="eastAsia"/>
                <w:b/>
                <w:bCs/>
                <w:kern w:val="0"/>
                <w:sz w:val="24"/>
              </w:rPr>
              <w:t>四、基本医疗卫生</w:t>
            </w:r>
          </w:p>
        </w:tc>
      </w:tr>
      <w:tr w:rsidR="00875B9D">
        <w:tblPrEx>
          <w:tblCellMar>
            <w:top w:w="0" w:type="dxa"/>
            <w:bottom w:w="0" w:type="dxa"/>
          </w:tblCellMar>
        </w:tblPrEx>
        <w:trPr>
          <w:trHeight w:val="967"/>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27</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居民健康档案</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为辖区常住人口建立统一、规范的居民电子健康档案，建档率达到</w:t>
            </w:r>
            <w:r>
              <w:rPr>
                <w:sz w:val="24"/>
              </w:rPr>
              <w:t>90%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841"/>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28</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健康教育</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提供健康教育、健康咨询等服务，居民健康素养水平达到</w:t>
            </w:r>
            <w:r>
              <w:rPr>
                <w:sz w:val="24"/>
              </w:rPr>
              <w:t>20%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29</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预防接种</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sz w:val="24"/>
              </w:rPr>
              <w:t>0—6</w:t>
            </w:r>
            <w:r>
              <w:rPr>
                <w:rFonts w:hint="eastAsia"/>
                <w:sz w:val="24"/>
              </w:rPr>
              <w:t>岁儿童和其他重点人群</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在重点地区，对重点人群进行针对性接种国家免疫规划疫苗，以乡（镇、街道）为单位，适龄儿童免疫规划疫苗接种率达到</w:t>
            </w:r>
            <w:r>
              <w:rPr>
                <w:sz w:val="24"/>
              </w:rPr>
              <w:t>95%</w:t>
            </w:r>
            <w:r>
              <w:rPr>
                <w:rFonts w:hint="eastAsia"/>
                <w:sz w:val="24"/>
              </w:rPr>
              <w:t>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2421"/>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30</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传染病及突发公共卫生事件报告和处理</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法定传染病病人、疑似病人、密切接触者和突发公共卫生事件伤病员及相关人群</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就诊的传染病病例和疑似病例以及突发公共卫生事件伤病员及时得到发现登记、报告、处理，提供传染病防治和突发公共卫生事件防范知识宣传和咨询服务。传染病报告率及报告及时率达到</w:t>
            </w:r>
            <w:r>
              <w:rPr>
                <w:sz w:val="24"/>
              </w:rPr>
              <w:t>100%</w:t>
            </w:r>
            <w:r>
              <w:rPr>
                <w:rFonts w:hint="eastAsia"/>
                <w:sz w:val="24"/>
              </w:rPr>
              <w:t>，突发公共卫生事件相关信息报告率达到</w:t>
            </w:r>
            <w:r>
              <w:rPr>
                <w:sz w:val="24"/>
              </w:rPr>
              <w:t>100%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1707"/>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31</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儿童健康管理</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sz w:val="24"/>
              </w:rPr>
              <w:t>0—6</w:t>
            </w:r>
            <w:r>
              <w:rPr>
                <w:rFonts w:hint="eastAsia"/>
                <w:sz w:val="24"/>
              </w:rPr>
              <w:t>岁儿童</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建立母子健康手册，提供新生儿访视、儿童保健系统管理、体格检查、儿童营养与喂养指导、生长发育监测及评价和健康指导等服务。</w:t>
            </w:r>
            <w:r>
              <w:rPr>
                <w:sz w:val="24"/>
              </w:rPr>
              <w:t>0-6</w:t>
            </w:r>
            <w:r>
              <w:rPr>
                <w:rFonts w:hint="eastAsia"/>
                <w:sz w:val="24"/>
              </w:rPr>
              <w:t>岁儿童健康管理率达</w:t>
            </w:r>
            <w:r>
              <w:rPr>
                <w:sz w:val="24"/>
              </w:rPr>
              <w:t>90%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1201"/>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32</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孕产妇健康管理</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孕产妇</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建立母子健康手册，提供孕期保健、产后访视及健康指导服务。孕产妇系统管理率达到</w:t>
            </w:r>
            <w:r>
              <w:rPr>
                <w:sz w:val="24"/>
              </w:rPr>
              <w:t>90%</w:t>
            </w:r>
            <w:r>
              <w:rPr>
                <w:rFonts w:hint="eastAsia"/>
                <w:sz w:val="24"/>
              </w:rPr>
              <w:t>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33</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老年人健康管理</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sz w:val="24"/>
              </w:rPr>
              <w:t>65</w:t>
            </w:r>
            <w:r>
              <w:rPr>
                <w:rFonts w:hint="eastAsia"/>
                <w:sz w:val="24"/>
              </w:rPr>
              <w:t>岁及以上老年人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提供登记管理，健康危险因素调查、一般体格检查、中医体质辨识，疾病预防、自我保健及伤害预防、自救等健康指导服务。</w:t>
            </w:r>
            <w:r>
              <w:rPr>
                <w:sz w:val="24"/>
              </w:rPr>
              <w:t>“</w:t>
            </w:r>
            <w:r>
              <w:rPr>
                <w:rFonts w:hint="eastAsia"/>
                <w:sz w:val="24"/>
              </w:rPr>
              <w:t>十三五</w:t>
            </w:r>
            <w:r>
              <w:rPr>
                <w:sz w:val="24"/>
              </w:rPr>
              <w:t>”</w:t>
            </w:r>
            <w:r>
              <w:rPr>
                <w:rFonts w:hint="eastAsia"/>
                <w:sz w:val="24"/>
              </w:rPr>
              <w:t>时期，</w:t>
            </w:r>
            <w:r>
              <w:rPr>
                <w:sz w:val="24"/>
              </w:rPr>
              <w:t>65</w:t>
            </w:r>
            <w:r>
              <w:rPr>
                <w:rFonts w:hint="eastAsia"/>
                <w:sz w:val="24"/>
              </w:rPr>
              <w:t>岁及以上老年人健康管理率达到</w:t>
            </w:r>
            <w:r>
              <w:rPr>
                <w:sz w:val="24"/>
              </w:rPr>
              <w:t>70%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1666"/>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34</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慢性病管理</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高血压、</w:t>
            </w:r>
            <w:r>
              <w:rPr>
                <w:sz w:val="24"/>
              </w:rPr>
              <w:t>2</w:t>
            </w:r>
            <w:r>
              <w:rPr>
                <w:rFonts w:hint="eastAsia"/>
                <w:sz w:val="24"/>
              </w:rPr>
              <w:t>型糖尿病等</w:t>
            </w:r>
          </w:p>
          <w:p w:rsidR="00875B9D" w:rsidRDefault="00875B9D">
            <w:pPr>
              <w:spacing w:line="360" w:lineRule="exact"/>
              <w:jc w:val="left"/>
              <w:rPr>
                <w:sz w:val="24"/>
              </w:rPr>
            </w:pPr>
            <w:r>
              <w:rPr>
                <w:rFonts w:hint="eastAsia"/>
                <w:sz w:val="24"/>
              </w:rPr>
              <w:t>慢性病高危人群</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提供登记管理、健康指导、定期随访和体格检查服务。</w:t>
            </w:r>
            <w:r>
              <w:rPr>
                <w:sz w:val="24"/>
              </w:rPr>
              <w:t>“</w:t>
            </w:r>
            <w:r>
              <w:rPr>
                <w:rFonts w:hint="eastAsia"/>
                <w:sz w:val="24"/>
              </w:rPr>
              <w:t>十三五</w:t>
            </w:r>
            <w:r>
              <w:rPr>
                <w:sz w:val="24"/>
              </w:rPr>
              <w:t>”</w:t>
            </w:r>
            <w:r>
              <w:rPr>
                <w:rFonts w:hint="eastAsia"/>
                <w:sz w:val="24"/>
              </w:rPr>
              <w:t>时期，全省高血压患者管理率达到</w:t>
            </w:r>
            <w:r>
              <w:rPr>
                <w:sz w:val="24"/>
              </w:rPr>
              <w:t>80%</w:t>
            </w:r>
            <w:r>
              <w:rPr>
                <w:rFonts w:hint="eastAsia"/>
                <w:sz w:val="24"/>
              </w:rPr>
              <w:t>，糖尿病患者管理率达到</w:t>
            </w:r>
            <w:r>
              <w:rPr>
                <w:sz w:val="24"/>
              </w:rPr>
              <w:t>70%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9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35</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严重精神障碍患者管理</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严重精神障碍患者</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提供登记管理、随访和康复指导、心理健康服务。</w:t>
            </w:r>
            <w:r>
              <w:rPr>
                <w:sz w:val="24"/>
              </w:rPr>
              <w:t>“</w:t>
            </w:r>
            <w:r>
              <w:rPr>
                <w:rFonts w:hint="eastAsia"/>
                <w:sz w:val="24"/>
              </w:rPr>
              <w:t>十三五</w:t>
            </w:r>
            <w:r>
              <w:rPr>
                <w:sz w:val="24"/>
              </w:rPr>
              <w:t>”</w:t>
            </w:r>
            <w:r>
              <w:rPr>
                <w:rFonts w:hint="eastAsia"/>
                <w:sz w:val="24"/>
              </w:rPr>
              <w:t>时期，在册患者管理率达到</w:t>
            </w:r>
            <w:r>
              <w:rPr>
                <w:sz w:val="24"/>
              </w:rPr>
              <w:t>80%</w:t>
            </w:r>
            <w:r>
              <w:rPr>
                <w:rFonts w:hint="eastAsia"/>
                <w:sz w:val="24"/>
              </w:rPr>
              <w:t>以上，精神分裂症治疗率达到</w:t>
            </w:r>
            <w:r>
              <w:rPr>
                <w:sz w:val="24"/>
              </w:rPr>
              <w:t>80%</w:t>
            </w:r>
            <w:r>
              <w:rPr>
                <w:rFonts w:hint="eastAsia"/>
                <w:sz w:val="24"/>
              </w:rPr>
              <w:t>以上。</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1407"/>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36</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卫生计生</w:t>
            </w:r>
          </w:p>
          <w:p w:rsidR="00875B9D" w:rsidRDefault="00875B9D">
            <w:pPr>
              <w:spacing w:line="360" w:lineRule="exact"/>
              <w:jc w:val="left"/>
              <w:rPr>
                <w:sz w:val="24"/>
              </w:rPr>
            </w:pPr>
            <w:r>
              <w:rPr>
                <w:rFonts w:hint="eastAsia"/>
                <w:sz w:val="24"/>
              </w:rPr>
              <w:t>监督协管</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提供食品安全信息、学校卫生、非法行医信息、非法采供血信息、饮用水卫生安全巡查等服务与指导。</w:t>
            </w:r>
            <w:r>
              <w:rPr>
                <w:sz w:val="24"/>
              </w:rPr>
              <w:t>“</w:t>
            </w:r>
            <w:r>
              <w:rPr>
                <w:rFonts w:hint="eastAsia"/>
                <w:sz w:val="24"/>
              </w:rPr>
              <w:t>十三五</w:t>
            </w:r>
            <w:r>
              <w:rPr>
                <w:sz w:val="24"/>
              </w:rPr>
              <w:t>”</w:t>
            </w:r>
            <w:r>
              <w:rPr>
                <w:rFonts w:hint="eastAsia"/>
                <w:sz w:val="24"/>
              </w:rPr>
              <w:t>时期，覆盖</w:t>
            </w:r>
            <w:r>
              <w:rPr>
                <w:sz w:val="24"/>
              </w:rPr>
              <w:t>90%</w:t>
            </w:r>
            <w:r>
              <w:rPr>
                <w:rFonts w:hint="eastAsia"/>
                <w:sz w:val="24"/>
              </w:rPr>
              <w:t>以上的乡镇。</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37</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结核病患者</w:t>
            </w:r>
          </w:p>
          <w:p w:rsidR="00875B9D" w:rsidRDefault="00875B9D">
            <w:pPr>
              <w:spacing w:line="360" w:lineRule="exact"/>
              <w:jc w:val="left"/>
              <w:rPr>
                <w:sz w:val="24"/>
              </w:rPr>
            </w:pPr>
            <w:r>
              <w:rPr>
                <w:rFonts w:hint="eastAsia"/>
                <w:sz w:val="24"/>
              </w:rPr>
              <w:t>健康管理</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辖区内确诊的肺结核患者</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提供肺结核筛查及推介转诊、入户随访、督导服药、结果评估等服务。</w:t>
            </w:r>
            <w:r>
              <w:rPr>
                <w:sz w:val="24"/>
              </w:rPr>
              <w:t>“</w:t>
            </w:r>
            <w:r>
              <w:rPr>
                <w:rFonts w:hint="eastAsia"/>
                <w:sz w:val="24"/>
              </w:rPr>
              <w:t>十三五</w:t>
            </w:r>
            <w:r>
              <w:rPr>
                <w:sz w:val="24"/>
              </w:rPr>
              <w:t>”</w:t>
            </w:r>
            <w:r>
              <w:rPr>
                <w:rFonts w:hint="eastAsia"/>
                <w:sz w:val="24"/>
              </w:rPr>
              <w:t>时期，结核病患者健康管理服务率达到</w:t>
            </w:r>
            <w:r>
              <w:rPr>
                <w:sz w:val="24"/>
              </w:rPr>
              <w:t>90%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38</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中医药健康管理</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kern w:val="0"/>
                <w:sz w:val="24"/>
              </w:rPr>
              <w:t>65</w:t>
            </w:r>
            <w:r>
              <w:rPr>
                <w:rFonts w:hint="eastAsia"/>
                <w:kern w:val="0"/>
                <w:sz w:val="24"/>
              </w:rPr>
              <w:t>岁以上老人、</w:t>
            </w:r>
            <w:r>
              <w:rPr>
                <w:kern w:val="0"/>
                <w:sz w:val="24"/>
              </w:rPr>
              <w:t>0-3</w:t>
            </w:r>
            <w:r>
              <w:rPr>
                <w:rFonts w:hint="eastAsia"/>
                <w:kern w:val="0"/>
                <w:sz w:val="24"/>
              </w:rPr>
              <w:t>岁儿童</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通过基本公共卫生服务项目为</w:t>
            </w:r>
            <w:r>
              <w:rPr>
                <w:kern w:val="0"/>
                <w:sz w:val="24"/>
              </w:rPr>
              <w:t>65</w:t>
            </w:r>
            <w:r>
              <w:rPr>
                <w:rFonts w:hint="eastAsia"/>
                <w:kern w:val="0"/>
                <w:sz w:val="24"/>
              </w:rPr>
              <w:t>岁以上老人提供中医体质辨识和中医保健指导服务，为</w:t>
            </w:r>
            <w:r>
              <w:rPr>
                <w:kern w:val="0"/>
                <w:sz w:val="24"/>
              </w:rPr>
              <w:t>0-3</w:t>
            </w:r>
            <w:r>
              <w:rPr>
                <w:rFonts w:hint="eastAsia"/>
                <w:kern w:val="0"/>
                <w:sz w:val="24"/>
              </w:rPr>
              <w:t>岁儿童提供中医调养服务。</w:t>
            </w:r>
            <w:r>
              <w:rPr>
                <w:kern w:val="0"/>
                <w:sz w:val="24"/>
              </w:rPr>
              <w:t>“</w:t>
            </w:r>
            <w:r>
              <w:rPr>
                <w:rFonts w:hint="eastAsia"/>
                <w:kern w:val="0"/>
                <w:sz w:val="24"/>
              </w:rPr>
              <w:t>十三五</w:t>
            </w:r>
            <w:r>
              <w:rPr>
                <w:kern w:val="0"/>
                <w:sz w:val="24"/>
              </w:rPr>
              <w:t>”</w:t>
            </w:r>
            <w:r>
              <w:rPr>
                <w:rFonts w:hint="eastAsia"/>
                <w:kern w:val="0"/>
                <w:sz w:val="24"/>
              </w:rPr>
              <w:t>时期，目标人群覆盖率达到</w:t>
            </w:r>
            <w:r>
              <w:rPr>
                <w:kern w:val="0"/>
                <w:sz w:val="24"/>
              </w:rPr>
              <w:t>65%</w:t>
            </w:r>
            <w:r>
              <w:rPr>
                <w:rFonts w:hint="eastAsia"/>
                <w:kern w:val="0"/>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省卫生计生委、省中医药局</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39</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艾滋病病毒感染者和病人随访管理</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艾滋病病毒感染者和病人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在医疗卫生机构指导下，为感染者及患者提供随访服务。艾滋病病毒感染者和病人随访管理率达到</w:t>
            </w:r>
            <w:r>
              <w:rPr>
                <w:sz w:val="24"/>
              </w:rPr>
              <w:t>90%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kern w:val="0"/>
                <w:sz w:val="24"/>
              </w:rPr>
              <w:t xml:space="preserve">  </w:t>
            </w: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省卫生计生委、省中医药局</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40</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社区艾滋病高危行为人群干预</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艾滋病性传播高危行为人群</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为性传播高危人群提供综合干预措施。干预措施覆盖率逐步达到</w:t>
            </w:r>
            <w:r>
              <w:rPr>
                <w:sz w:val="24"/>
              </w:rPr>
              <w:t>90%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kern w:val="0"/>
                <w:sz w:val="24"/>
              </w:rPr>
              <w:t xml:space="preserve">  </w:t>
            </w: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省卫生计生委、省中医药局</w:t>
            </w:r>
          </w:p>
        </w:tc>
      </w:tr>
      <w:tr w:rsidR="00875B9D">
        <w:tblPrEx>
          <w:tblCellMar>
            <w:top w:w="0" w:type="dxa"/>
            <w:bottom w:w="0" w:type="dxa"/>
          </w:tblCellMar>
        </w:tblPrEx>
        <w:trPr>
          <w:trHeight w:val="1295"/>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41</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免费孕前优生健康检查</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城乡计划怀孕夫妇</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kern w:val="0"/>
                <w:sz w:val="24"/>
              </w:rPr>
              <w:t>提供健康教育、健康检查、风险评估和咨询指导等孕前优生服务。</w:t>
            </w:r>
            <w:r>
              <w:rPr>
                <w:kern w:val="0"/>
                <w:sz w:val="24"/>
              </w:rPr>
              <w:t>“</w:t>
            </w:r>
            <w:r>
              <w:rPr>
                <w:rFonts w:hint="eastAsia"/>
                <w:kern w:val="0"/>
                <w:sz w:val="24"/>
              </w:rPr>
              <w:t>十三五</w:t>
            </w:r>
            <w:r>
              <w:rPr>
                <w:kern w:val="0"/>
                <w:sz w:val="24"/>
              </w:rPr>
              <w:t>”</w:t>
            </w:r>
            <w:r>
              <w:rPr>
                <w:rFonts w:hint="eastAsia"/>
                <w:kern w:val="0"/>
                <w:sz w:val="24"/>
              </w:rPr>
              <w:t>时期，目标人群覆盖率达到</w:t>
            </w:r>
            <w:r>
              <w:rPr>
                <w:kern w:val="0"/>
                <w:sz w:val="24"/>
              </w:rPr>
              <w:t>99%</w:t>
            </w:r>
            <w:r>
              <w:rPr>
                <w:rFonts w:hint="eastAsia"/>
                <w:kern w:val="0"/>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中央财政与地方</w:t>
            </w:r>
          </w:p>
          <w:p w:rsidR="00875B9D" w:rsidRDefault="00875B9D">
            <w:pPr>
              <w:spacing w:line="360" w:lineRule="exact"/>
              <w:jc w:val="center"/>
              <w:rPr>
                <w:kern w:val="0"/>
                <w:sz w:val="24"/>
              </w:rPr>
            </w:pPr>
            <w:r>
              <w:rPr>
                <w:kern w:val="0"/>
                <w:sz w:val="24"/>
              </w:rPr>
              <w:t xml:space="preserve">  </w:t>
            </w:r>
            <w:r>
              <w:rPr>
                <w:rFonts w:hint="eastAsia"/>
                <w:kern w:val="0"/>
                <w:sz w:val="24"/>
              </w:rPr>
              <w:t>财政按比例分担。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170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42</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疾病应急救助</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在四川省内发生急重危伤病、需要急救但身份不明确或无力支付相应费用的患者</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符合条件患者的急救医疗费用，通过基本医保报销、医疗救助等渠道支付后剩余部分，由疾病应急救助基金给予补助。</w:t>
            </w:r>
            <w:r>
              <w:rPr>
                <w:sz w:val="24"/>
              </w:rPr>
              <w:t>“</w:t>
            </w:r>
            <w:r>
              <w:rPr>
                <w:rFonts w:hint="eastAsia"/>
                <w:sz w:val="24"/>
              </w:rPr>
              <w:t>十三五</w:t>
            </w:r>
            <w:r>
              <w:rPr>
                <w:sz w:val="24"/>
              </w:rPr>
              <w:t>”</w:t>
            </w:r>
            <w:r>
              <w:rPr>
                <w:rFonts w:hint="eastAsia"/>
                <w:sz w:val="24"/>
              </w:rPr>
              <w:t>时期，对目标人群实现应救尽救。</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中央财政以中央转移地方</w:t>
            </w:r>
          </w:p>
          <w:p w:rsidR="00875B9D" w:rsidRDefault="00875B9D">
            <w:pPr>
              <w:spacing w:line="360" w:lineRule="exact"/>
              <w:jc w:val="center"/>
              <w:rPr>
                <w:kern w:val="0"/>
                <w:sz w:val="24"/>
              </w:rPr>
            </w:pPr>
            <w:r>
              <w:rPr>
                <w:kern w:val="0"/>
                <w:sz w:val="24"/>
              </w:rPr>
              <w:t xml:space="preserve">  </w:t>
            </w:r>
            <w:r>
              <w:rPr>
                <w:rFonts w:hint="eastAsia"/>
                <w:kern w:val="0"/>
                <w:sz w:val="24"/>
              </w:rPr>
              <w:t>支付形式拨付地方，地方</w:t>
            </w:r>
          </w:p>
          <w:p w:rsidR="00875B9D" w:rsidRDefault="00875B9D">
            <w:pPr>
              <w:spacing w:line="360" w:lineRule="exact"/>
              <w:jc w:val="center"/>
              <w:rPr>
                <w:kern w:val="0"/>
                <w:sz w:val="24"/>
              </w:rPr>
            </w:pPr>
            <w:r>
              <w:rPr>
                <w:kern w:val="0"/>
                <w:sz w:val="24"/>
              </w:rPr>
              <w:t xml:space="preserve">   </w:t>
            </w:r>
            <w:r>
              <w:rPr>
                <w:rFonts w:hint="eastAsia"/>
                <w:kern w:val="0"/>
                <w:sz w:val="24"/>
              </w:rPr>
              <w:t>财政予以配套，并通过社会募集等渠道筹资。</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省卫生计生委、财政厅</w:t>
            </w:r>
          </w:p>
        </w:tc>
      </w:tr>
      <w:tr w:rsidR="00875B9D">
        <w:tblPrEx>
          <w:tblCellMar>
            <w:top w:w="0" w:type="dxa"/>
            <w:bottom w:w="0" w:type="dxa"/>
          </w:tblCellMar>
        </w:tblPrEx>
        <w:trPr>
          <w:trHeight w:val="1456"/>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43</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基本药物制度</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kern w:val="0"/>
                <w:sz w:val="24"/>
              </w:rPr>
              <w:t>“</w:t>
            </w:r>
            <w:r>
              <w:rPr>
                <w:rFonts w:hint="eastAsia"/>
                <w:kern w:val="0"/>
                <w:sz w:val="24"/>
              </w:rPr>
              <w:t>十三五</w:t>
            </w:r>
            <w:r>
              <w:rPr>
                <w:kern w:val="0"/>
                <w:sz w:val="24"/>
              </w:rPr>
              <w:t>”</w:t>
            </w:r>
            <w:r>
              <w:rPr>
                <w:rFonts w:hint="eastAsia"/>
                <w:kern w:val="0"/>
                <w:sz w:val="24"/>
              </w:rPr>
              <w:t>时期，覆盖所有政府办基层医疗卫生机构和村卫生室。</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地方政府负责，</w:t>
            </w:r>
          </w:p>
          <w:p w:rsidR="00875B9D" w:rsidRDefault="00875B9D">
            <w:pPr>
              <w:spacing w:line="360" w:lineRule="exact"/>
              <w:jc w:val="center"/>
              <w:rPr>
                <w:kern w:val="0"/>
                <w:sz w:val="24"/>
              </w:rPr>
            </w:pPr>
            <w:r>
              <w:rPr>
                <w:kern w:val="0"/>
                <w:sz w:val="24"/>
              </w:rPr>
              <w:t xml:space="preserve">  </w:t>
            </w:r>
            <w:r>
              <w:rPr>
                <w:rFonts w:hint="eastAsia"/>
                <w:kern w:val="0"/>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省卫生计生委、财政厅</w:t>
            </w:r>
          </w:p>
        </w:tc>
      </w:tr>
      <w:tr w:rsidR="00875B9D">
        <w:tblPrEx>
          <w:tblCellMar>
            <w:top w:w="0" w:type="dxa"/>
            <w:bottom w:w="0" w:type="dxa"/>
          </w:tblCellMar>
        </w:tblPrEx>
        <w:trPr>
          <w:trHeight w:val="209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44</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计划生育技术基本咨询</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育龄人群</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提供计划生育技术指导咨询服务、计划生育相关的临床医疗服务、符合条件的再生育技术服务和计划生育宣传服务。</w:t>
            </w:r>
            <w:r>
              <w:rPr>
                <w:sz w:val="24"/>
              </w:rPr>
              <w:t>“</w:t>
            </w:r>
            <w:r>
              <w:rPr>
                <w:rFonts w:hint="eastAsia"/>
                <w:sz w:val="24"/>
              </w:rPr>
              <w:t>十三五</w:t>
            </w:r>
            <w:r>
              <w:rPr>
                <w:sz w:val="24"/>
              </w:rPr>
              <w:t>”</w:t>
            </w:r>
            <w:r>
              <w:rPr>
                <w:rFonts w:hint="eastAsia"/>
                <w:sz w:val="24"/>
              </w:rPr>
              <w:t>时期，免费基本计划生育技术覆盖率达到</w:t>
            </w:r>
            <w:r>
              <w:rPr>
                <w:sz w:val="24"/>
              </w:rPr>
              <w:t>100%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农村避孕节育技术服务经费由各级财政保障，城市由社会统筹基金支付，困难地区由中央和地方财政分担。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省卫生计生委、财政厅</w:t>
            </w:r>
          </w:p>
        </w:tc>
      </w:tr>
      <w:tr w:rsidR="00875B9D">
        <w:tblPrEx>
          <w:tblCellMar>
            <w:top w:w="0" w:type="dxa"/>
            <w:bottom w:w="0" w:type="dxa"/>
          </w:tblCellMar>
        </w:tblPrEx>
        <w:trPr>
          <w:trHeight w:val="1543"/>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45</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农村部分计划生育家庭奖励扶助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男性年满</w:t>
            </w:r>
            <w:r>
              <w:rPr>
                <w:kern w:val="0"/>
                <w:sz w:val="24"/>
              </w:rPr>
              <w:t>60</w:t>
            </w:r>
            <w:r>
              <w:rPr>
                <w:rFonts w:hint="eastAsia"/>
                <w:kern w:val="0"/>
                <w:sz w:val="24"/>
              </w:rPr>
              <w:t>周岁，女性年满</w:t>
            </w:r>
            <w:r>
              <w:rPr>
                <w:kern w:val="0"/>
                <w:sz w:val="24"/>
              </w:rPr>
              <w:t>58</w:t>
            </w:r>
            <w:r>
              <w:rPr>
                <w:rFonts w:hint="eastAsia"/>
                <w:kern w:val="0"/>
                <w:sz w:val="24"/>
              </w:rPr>
              <w:t>周岁，只生育一个子女或两个女孩的农村计划生育家庭夫妇</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发放一定数额的奖励扶助金，并根据经济社会发展水平实行奖励扶助标准动态调整。</w:t>
            </w:r>
            <w:r>
              <w:rPr>
                <w:kern w:val="0"/>
                <w:sz w:val="24"/>
              </w:rPr>
              <w:t>“</w:t>
            </w:r>
            <w:r>
              <w:rPr>
                <w:rFonts w:hint="eastAsia"/>
                <w:kern w:val="0"/>
                <w:sz w:val="24"/>
              </w:rPr>
              <w:t>十三五</w:t>
            </w:r>
            <w:r>
              <w:rPr>
                <w:kern w:val="0"/>
                <w:sz w:val="24"/>
              </w:rPr>
              <w:t>”</w:t>
            </w:r>
            <w:r>
              <w:rPr>
                <w:rFonts w:hint="eastAsia"/>
                <w:kern w:val="0"/>
                <w:sz w:val="24"/>
              </w:rPr>
              <w:t>时期，提出申请且符合条件的目标人群覆盖达到</w:t>
            </w:r>
            <w:r>
              <w:rPr>
                <w:kern w:val="0"/>
                <w:sz w:val="24"/>
              </w:rPr>
              <w:t>100%</w:t>
            </w:r>
            <w:r>
              <w:rPr>
                <w:rFonts w:hint="eastAsia"/>
                <w:kern w:val="0"/>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中央和地方财政</w:t>
            </w:r>
          </w:p>
          <w:p w:rsidR="00875B9D" w:rsidRDefault="00875B9D">
            <w:pPr>
              <w:spacing w:line="360" w:lineRule="exact"/>
              <w:jc w:val="center"/>
              <w:rPr>
                <w:kern w:val="0"/>
                <w:sz w:val="24"/>
              </w:rPr>
            </w:pPr>
            <w:r>
              <w:rPr>
                <w:kern w:val="0"/>
                <w:sz w:val="24"/>
              </w:rPr>
              <w:t xml:space="preserve">  </w:t>
            </w:r>
            <w:r>
              <w:rPr>
                <w:rFonts w:hint="eastAsia"/>
                <w:kern w:val="0"/>
                <w:sz w:val="24"/>
              </w:rPr>
              <w:t>按比例共同负担。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省卫生计生委、财政厅</w:t>
            </w:r>
          </w:p>
        </w:tc>
      </w:tr>
      <w:tr w:rsidR="00875B9D">
        <w:tblPrEx>
          <w:tblCellMar>
            <w:top w:w="0" w:type="dxa"/>
            <w:bottom w:w="0" w:type="dxa"/>
          </w:tblCellMar>
        </w:tblPrEx>
        <w:trPr>
          <w:trHeight w:val="1674"/>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46</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计划生育家</w:t>
            </w:r>
          </w:p>
          <w:p w:rsidR="00875B9D" w:rsidRDefault="00875B9D">
            <w:pPr>
              <w:spacing w:line="360" w:lineRule="exact"/>
              <w:jc w:val="left"/>
              <w:rPr>
                <w:sz w:val="24"/>
              </w:rPr>
            </w:pPr>
            <w:r>
              <w:rPr>
                <w:rFonts w:hint="eastAsia"/>
                <w:sz w:val="24"/>
              </w:rPr>
              <w:t>庭特别扶助</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符合条件的死亡或伤残</w:t>
            </w:r>
          </w:p>
          <w:p w:rsidR="00875B9D" w:rsidRDefault="00875B9D">
            <w:pPr>
              <w:spacing w:line="360" w:lineRule="exact"/>
              <w:jc w:val="left"/>
              <w:rPr>
                <w:sz w:val="24"/>
              </w:rPr>
            </w:pPr>
            <w:r>
              <w:rPr>
                <w:rFonts w:hint="eastAsia"/>
                <w:sz w:val="24"/>
              </w:rPr>
              <w:t>独生子女父母及节育手术并发症三级以上人员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根据不同情况，给予适当补助，并根据经济社会发展水平实行特别扶助标准动态调整。</w:t>
            </w:r>
            <w:r>
              <w:rPr>
                <w:sz w:val="24"/>
              </w:rPr>
              <w:t>“</w:t>
            </w:r>
            <w:r>
              <w:rPr>
                <w:rFonts w:hint="eastAsia"/>
                <w:sz w:val="24"/>
              </w:rPr>
              <w:t>十三五</w:t>
            </w:r>
            <w:r>
              <w:rPr>
                <w:sz w:val="24"/>
              </w:rPr>
              <w:t>”</w:t>
            </w:r>
            <w:r>
              <w:rPr>
                <w:rFonts w:hint="eastAsia"/>
                <w:sz w:val="24"/>
              </w:rPr>
              <w:t>时期，提出申请且符合条件的目标人群覆盖达到</w:t>
            </w:r>
            <w:r>
              <w:rPr>
                <w:sz w:val="24"/>
              </w:rPr>
              <w:t>100%</w:t>
            </w:r>
            <w:r>
              <w:rPr>
                <w:rFonts w:hint="eastAsia"/>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中央和地方财政，</w:t>
            </w:r>
          </w:p>
          <w:p w:rsidR="00875B9D" w:rsidRDefault="00875B9D">
            <w:pPr>
              <w:spacing w:line="360" w:lineRule="exact"/>
              <w:jc w:val="center"/>
              <w:rPr>
                <w:kern w:val="0"/>
                <w:sz w:val="24"/>
              </w:rPr>
            </w:pPr>
            <w:r>
              <w:rPr>
                <w:kern w:val="0"/>
                <w:sz w:val="24"/>
              </w:rPr>
              <w:t xml:space="preserve">  </w:t>
            </w:r>
            <w:r>
              <w:rPr>
                <w:rFonts w:hint="eastAsia"/>
                <w:kern w:val="0"/>
                <w:sz w:val="24"/>
              </w:rPr>
              <w:t>按比例共同负担。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省卫生计生委、财政厅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47</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食品药品</w:t>
            </w:r>
          </w:p>
          <w:p w:rsidR="00875B9D" w:rsidRDefault="00875B9D">
            <w:pPr>
              <w:spacing w:line="360" w:lineRule="exact"/>
              <w:jc w:val="left"/>
              <w:rPr>
                <w:sz w:val="24"/>
              </w:rPr>
            </w:pPr>
            <w:r>
              <w:rPr>
                <w:rFonts w:hint="eastAsia"/>
                <w:sz w:val="24"/>
              </w:rPr>
              <w:t>安全保障</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对供应城乡居民的食品药品开展监督检查，及时发现并消除风险。食品抽检量不低于</w:t>
            </w:r>
            <w:r>
              <w:rPr>
                <w:sz w:val="24"/>
              </w:rPr>
              <w:t>4</w:t>
            </w:r>
            <w:r>
              <w:rPr>
                <w:rFonts w:hint="eastAsia"/>
                <w:sz w:val="24"/>
              </w:rPr>
              <w:t>份</w:t>
            </w:r>
            <w:r>
              <w:rPr>
                <w:sz w:val="24"/>
              </w:rPr>
              <w:t>/</w:t>
            </w:r>
            <w:r>
              <w:rPr>
                <w:rFonts w:hint="eastAsia"/>
                <w:sz w:val="24"/>
              </w:rPr>
              <w:t>千人</w:t>
            </w:r>
            <w:r>
              <w:rPr>
                <w:sz w:val="24"/>
              </w:rPr>
              <w:t>·</w:t>
            </w:r>
            <w:r>
              <w:rPr>
                <w:rFonts w:hint="eastAsia"/>
                <w:sz w:val="24"/>
              </w:rPr>
              <w:t>年；对药品医疗器械实施风险分类管理，提高高风险对象监管强度。</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sz w:val="24"/>
              </w:rPr>
              <w:t>省、市、县政府共同负责。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省食品药品监管局</w:t>
            </w:r>
          </w:p>
        </w:tc>
      </w:tr>
      <w:tr w:rsidR="00875B9D">
        <w:tblPrEx>
          <w:tblCellMar>
            <w:top w:w="0" w:type="dxa"/>
            <w:bottom w:w="0" w:type="dxa"/>
          </w:tblCellMar>
        </w:tblPrEx>
        <w:trPr>
          <w:trHeight w:val="312"/>
        </w:trPr>
        <w:tc>
          <w:tcPr>
            <w:tcW w:w="14332" w:type="dxa"/>
            <w:gridSpan w:val="7"/>
            <w:tcBorders>
              <w:top w:val="single" w:sz="4" w:space="0" w:color="auto"/>
              <w:left w:val="single" w:sz="4" w:space="0" w:color="auto"/>
              <w:bottom w:val="single" w:sz="4" w:space="0" w:color="auto"/>
              <w:right w:val="single" w:sz="4" w:space="0" w:color="auto"/>
            </w:tcBorders>
          </w:tcPr>
          <w:p w:rsidR="00875B9D" w:rsidRDefault="00875B9D">
            <w:pPr>
              <w:widowControl/>
              <w:spacing w:line="360" w:lineRule="exact"/>
              <w:jc w:val="left"/>
              <w:rPr>
                <w:b/>
                <w:bCs/>
                <w:kern w:val="0"/>
                <w:sz w:val="24"/>
              </w:rPr>
            </w:pPr>
            <w:r>
              <w:rPr>
                <w:rFonts w:hint="eastAsia"/>
                <w:b/>
                <w:bCs/>
                <w:kern w:val="0"/>
                <w:sz w:val="24"/>
              </w:rPr>
              <w:t>五、基本社会服务</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48</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最低生活保障</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低保对象</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对符合条件的家庭给予最低生活保障，保障标准根据经济社会发展水平和居民生活必须费用确定。</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县级以上政府负责，中央和省级财政给予适当补助。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民政厅、</w:t>
            </w:r>
          </w:p>
          <w:p w:rsidR="00875B9D" w:rsidRDefault="00875B9D">
            <w:pPr>
              <w:widowControl/>
              <w:spacing w:line="360" w:lineRule="exact"/>
              <w:jc w:val="left"/>
              <w:textAlignment w:val="center"/>
              <w:rPr>
                <w:kern w:val="0"/>
                <w:sz w:val="24"/>
              </w:rPr>
            </w:pPr>
            <w:r>
              <w:rPr>
                <w:rFonts w:hint="eastAsia"/>
                <w:kern w:val="0"/>
                <w:sz w:val="24"/>
              </w:rPr>
              <w:t>财政厅</w:t>
            </w:r>
          </w:p>
        </w:tc>
      </w:tr>
      <w:tr w:rsidR="00875B9D">
        <w:tblPrEx>
          <w:tblCellMar>
            <w:top w:w="0" w:type="dxa"/>
            <w:bottom w:w="0" w:type="dxa"/>
          </w:tblCellMar>
        </w:tblPrEx>
        <w:trPr>
          <w:trHeight w:val="3175"/>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49</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特困人员救助供养</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无劳动能力、无生活来源且无法定赡养、抚养、扶养义务人，或者其法定义务人无赡养、抚养、扶养能力的老年人、残疾人以及未满</w:t>
            </w:r>
            <w:r>
              <w:rPr>
                <w:sz w:val="24"/>
              </w:rPr>
              <w:t>16</w:t>
            </w:r>
            <w:r>
              <w:rPr>
                <w:rFonts w:hint="eastAsia"/>
                <w:sz w:val="24"/>
              </w:rPr>
              <w:t>周岁的未成年人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对符合条件的特困人员提供基本生活条件，对生活不能自理的给予照料，提供疾病治疗、办理丧葬事宜等基本保障。基本生活标准应当满足特困人员基本生活所需。照料护理标准依据特困人员生活自理能力和服务需求分类制定，体现差异性。特困人员救助供养标准根据当地经济社会发展水平和物价变化情况适时调整。</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县级以上政府负责，中央和省财政按照一定标准给予补助。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民政厅、</w:t>
            </w:r>
          </w:p>
          <w:p w:rsidR="00875B9D" w:rsidRDefault="00875B9D">
            <w:pPr>
              <w:widowControl/>
              <w:spacing w:line="360" w:lineRule="exact"/>
              <w:jc w:val="left"/>
              <w:textAlignment w:val="center"/>
              <w:rPr>
                <w:kern w:val="0"/>
                <w:sz w:val="24"/>
              </w:rPr>
            </w:pPr>
            <w:r>
              <w:rPr>
                <w:rFonts w:hint="eastAsia"/>
                <w:kern w:val="0"/>
                <w:sz w:val="24"/>
              </w:rPr>
              <w:t>财政厅</w:t>
            </w:r>
          </w:p>
        </w:tc>
      </w:tr>
      <w:tr w:rsidR="00875B9D">
        <w:tblPrEx>
          <w:tblCellMar>
            <w:top w:w="0" w:type="dxa"/>
            <w:bottom w:w="0" w:type="dxa"/>
          </w:tblCellMar>
        </w:tblPrEx>
        <w:trPr>
          <w:trHeight w:val="3226"/>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00" w:lineRule="exact"/>
              <w:jc w:val="center"/>
              <w:rPr>
                <w:b/>
                <w:bCs/>
                <w:kern w:val="0"/>
                <w:sz w:val="24"/>
              </w:rPr>
            </w:pPr>
            <w:r>
              <w:rPr>
                <w:b/>
                <w:bCs/>
                <w:kern w:val="0"/>
                <w:sz w:val="24"/>
              </w:rPr>
              <w:t>50</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z w:val="24"/>
              </w:rPr>
            </w:pPr>
            <w:r>
              <w:rPr>
                <w:rFonts w:hint="eastAsia"/>
                <w:sz w:val="24"/>
              </w:rPr>
              <w:t>医疗救助</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z w:val="24"/>
              </w:rPr>
            </w:pPr>
            <w:r>
              <w:rPr>
                <w:rFonts w:hint="eastAsia"/>
                <w:sz w:val="24"/>
              </w:rPr>
              <w:t>重点救助对象是最低生活保障家庭成员和特困救助供养人员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对重点救助对象参加城乡居民基本医疗保险的个人缴费部分给予补贴，特困救助供养人员给予全额资助，最低生活保障家庭成员给予定额资助；重点救助对象在定点医疗机构发生的政策范围内住院费用中，对经过基本医疗保险、城乡居民大病保险及各类补充医疗保险、商业保险报销的个人负担费用，在年度救助限额内给予救助。</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县级以上政府负责，中央和省级财政给予适当补助。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民政厅、省卫生计生委、财政厅</w:t>
            </w:r>
          </w:p>
        </w:tc>
      </w:tr>
      <w:tr w:rsidR="00875B9D">
        <w:tblPrEx>
          <w:tblCellMar>
            <w:top w:w="0" w:type="dxa"/>
            <w:bottom w:w="0" w:type="dxa"/>
          </w:tblCellMar>
        </w:tblPrEx>
        <w:trPr>
          <w:trHeight w:val="3834"/>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00" w:lineRule="exact"/>
              <w:jc w:val="center"/>
              <w:rPr>
                <w:b/>
                <w:bCs/>
                <w:kern w:val="0"/>
                <w:sz w:val="24"/>
              </w:rPr>
            </w:pPr>
            <w:r>
              <w:rPr>
                <w:b/>
                <w:bCs/>
                <w:kern w:val="0"/>
                <w:sz w:val="24"/>
              </w:rPr>
              <w:t>51</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z w:val="24"/>
              </w:rPr>
            </w:pPr>
            <w:r>
              <w:rPr>
                <w:rFonts w:hint="eastAsia"/>
                <w:sz w:val="24"/>
              </w:rPr>
              <w:t>临时救助</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pacing w:val="-10"/>
                <w:sz w:val="24"/>
              </w:rPr>
            </w:pPr>
            <w:r>
              <w:rPr>
                <w:rFonts w:hint="eastAsia"/>
                <w:spacing w:val="-10"/>
                <w:sz w:val="24"/>
              </w:rPr>
              <w:t>因火灾、交通事故等意外事件，或因家庭成员突发重大疾病等，导致基本生活暂时出现严重困难的家庭；因生活必需支出突然增加超出家庭承受能力，导致基本生活暂时出现严重困难的最低生活保障家庭；遭遇其他特殊困难的家庭。因上述原因导致基本生活陷入困境、暂时无法得到家庭支持的个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给予应急性、过渡性救助，标准与当地经济社会发展水平相适应。县级以上人民政府要根据救助对象困难类型、困难程度、困难时间长短，统筹考虑其他社会救助制度保障水平，科学制定、适时调整区域临时救助标准。对申请临时救助的家庭或个人，按符合救助条件人数给予救助，人均救助标准可参照当地城乡低保标准确定。</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县级以上政府负责，中央和省级财政给予适当补助。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民政厅、</w:t>
            </w:r>
          </w:p>
          <w:p w:rsidR="00875B9D" w:rsidRDefault="00875B9D">
            <w:pPr>
              <w:widowControl/>
              <w:spacing w:line="360" w:lineRule="exact"/>
              <w:jc w:val="left"/>
              <w:textAlignment w:val="center"/>
              <w:rPr>
                <w:kern w:val="0"/>
                <w:sz w:val="24"/>
              </w:rPr>
            </w:pPr>
            <w:r>
              <w:rPr>
                <w:rFonts w:hint="eastAsia"/>
                <w:kern w:val="0"/>
                <w:sz w:val="24"/>
              </w:rPr>
              <w:t>财政厅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00" w:lineRule="exact"/>
              <w:jc w:val="center"/>
              <w:rPr>
                <w:b/>
                <w:bCs/>
                <w:kern w:val="0"/>
                <w:sz w:val="24"/>
              </w:rPr>
            </w:pPr>
            <w:r>
              <w:rPr>
                <w:b/>
                <w:bCs/>
                <w:kern w:val="0"/>
                <w:sz w:val="24"/>
              </w:rPr>
              <w:t>52</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z w:val="24"/>
              </w:rPr>
            </w:pPr>
            <w:r>
              <w:rPr>
                <w:rFonts w:hint="eastAsia"/>
                <w:sz w:val="24"/>
              </w:rPr>
              <w:t>受灾人员救助</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rPr>
                <w:sz w:val="24"/>
              </w:rPr>
            </w:pPr>
            <w:r>
              <w:rPr>
                <w:rFonts w:hint="eastAsia"/>
                <w:sz w:val="24"/>
              </w:rPr>
              <w:t>基本生活受到自然</w:t>
            </w:r>
          </w:p>
          <w:p w:rsidR="00875B9D" w:rsidRDefault="00875B9D">
            <w:pPr>
              <w:widowControl/>
              <w:spacing w:line="300" w:lineRule="exact"/>
              <w:jc w:val="left"/>
              <w:rPr>
                <w:sz w:val="24"/>
              </w:rPr>
            </w:pPr>
            <w:r>
              <w:rPr>
                <w:rFonts w:hint="eastAsia"/>
                <w:sz w:val="24"/>
              </w:rPr>
              <w:t>灾害严重影响的人员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textAlignment w:val="center"/>
              <w:rPr>
                <w:kern w:val="0"/>
                <w:sz w:val="24"/>
              </w:rPr>
            </w:pPr>
            <w:r>
              <w:rPr>
                <w:rFonts w:hint="eastAsia"/>
                <w:kern w:val="0"/>
                <w:sz w:val="24"/>
              </w:rPr>
              <w:t>灾后</w:t>
            </w:r>
            <w:r>
              <w:rPr>
                <w:kern w:val="0"/>
                <w:sz w:val="24"/>
              </w:rPr>
              <w:t>12</w:t>
            </w:r>
            <w:r>
              <w:rPr>
                <w:rFonts w:hint="eastAsia"/>
                <w:kern w:val="0"/>
                <w:sz w:val="24"/>
              </w:rPr>
              <w:t>小时内基本生活得到初步救助；及时为受灾人员提供必要的食品、饮用水、衣被、取暖、临时住所、卫生防疫等应急救助；对住房损毁严重的受灾人员进行过渡性安置；及时核实本行政区域内居民住房恢复重建补助对象，并给予资金、物资等救助；受灾地区人民政府应当为因当年冬寒或者次年春荒遇到生活困难的受灾人员提供基本生活救助。</w:t>
            </w:r>
          </w:p>
        </w:tc>
        <w:tc>
          <w:tcPr>
            <w:tcW w:w="3231" w:type="dxa"/>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center"/>
              <w:textAlignment w:val="center"/>
              <w:rPr>
                <w:kern w:val="0"/>
                <w:sz w:val="24"/>
              </w:rPr>
            </w:pPr>
            <w:r>
              <w:rPr>
                <w:rFonts w:hint="eastAsia"/>
                <w:kern w:val="0"/>
                <w:sz w:val="24"/>
              </w:rPr>
              <w:t>按启动响应的级次进行分担，中央和省级启动响应的，由中央和地方政府共同负责。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textAlignment w:val="center"/>
              <w:rPr>
                <w:kern w:val="0"/>
                <w:sz w:val="24"/>
              </w:rPr>
            </w:pPr>
            <w:r>
              <w:rPr>
                <w:rFonts w:hint="eastAsia"/>
                <w:kern w:val="0"/>
                <w:sz w:val="24"/>
              </w:rPr>
              <w:t>民政厅、省卫生计生委、财政厅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tabs>
                <w:tab w:val="left" w:pos="456"/>
              </w:tabs>
              <w:spacing w:line="300" w:lineRule="exact"/>
              <w:jc w:val="left"/>
              <w:rPr>
                <w:b/>
                <w:bCs/>
                <w:kern w:val="0"/>
                <w:sz w:val="24"/>
              </w:rPr>
            </w:pPr>
            <w:r>
              <w:rPr>
                <w:b/>
                <w:bCs/>
                <w:kern w:val="0"/>
                <w:sz w:val="24"/>
              </w:rPr>
              <w:t xml:space="preserve">  53</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z w:val="24"/>
              </w:rPr>
            </w:pPr>
            <w:r>
              <w:rPr>
                <w:rFonts w:hint="eastAsia"/>
                <w:sz w:val="24"/>
              </w:rPr>
              <w:t>法律援助</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z w:val="24"/>
              </w:rPr>
            </w:pPr>
            <w:r>
              <w:rPr>
                <w:rFonts w:hint="eastAsia"/>
                <w:sz w:val="24"/>
              </w:rPr>
              <w:t>经济困难公民和特殊案件当事人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00" w:lineRule="exact"/>
              <w:rPr>
                <w:sz w:val="24"/>
              </w:rPr>
            </w:pPr>
            <w:r>
              <w:rPr>
                <w:rFonts w:hint="eastAsia"/>
                <w:sz w:val="24"/>
              </w:rPr>
              <w:t>为经济困难公民和特殊案件当事人提供必要的法律咨询、代理、刑事辩护等无偿法律服务。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center"/>
              <w:rPr>
                <w:kern w:val="0"/>
                <w:sz w:val="24"/>
              </w:rPr>
            </w:pPr>
            <w:r>
              <w:rPr>
                <w:rFonts w:hint="eastAsia"/>
                <w:kern w:val="0"/>
                <w:sz w:val="24"/>
              </w:rPr>
              <w:t>地方政府负责，中央财政引导地方加大投入力度。</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rPr>
                <w:sz w:val="24"/>
              </w:rPr>
            </w:pPr>
            <w:r>
              <w:rPr>
                <w:rFonts w:hint="eastAsia"/>
                <w:sz w:val="24"/>
              </w:rPr>
              <w:t>司法厅、</w:t>
            </w:r>
          </w:p>
          <w:p w:rsidR="00875B9D" w:rsidRDefault="00875B9D">
            <w:pPr>
              <w:widowControl/>
              <w:spacing w:line="300" w:lineRule="exact"/>
              <w:jc w:val="left"/>
              <w:rPr>
                <w:sz w:val="24"/>
              </w:rPr>
            </w:pPr>
            <w:r>
              <w:rPr>
                <w:rFonts w:hint="eastAsia"/>
                <w:sz w:val="24"/>
              </w:rPr>
              <w:t>财政厅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00" w:lineRule="exact"/>
              <w:jc w:val="center"/>
              <w:rPr>
                <w:b/>
                <w:bCs/>
                <w:kern w:val="0"/>
                <w:sz w:val="24"/>
              </w:rPr>
            </w:pPr>
            <w:r>
              <w:rPr>
                <w:b/>
                <w:bCs/>
                <w:kern w:val="0"/>
                <w:sz w:val="24"/>
              </w:rPr>
              <w:t>54</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z w:val="24"/>
              </w:rPr>
            </w:pPr>
            <w:r>
              <w:rPr>
                <w:rFonts w:hint="eastAsia"/>
                <w:sz w:val="24"/>
              </w:rPr>
              <w:t>困境儿童保障</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z w:val="24"/>
              </w:rPr>
            </w:pPr>
            <w:r>
              <w:rPr>
                <w:rFonts w:hint="eastAsia"/>
                <w:sz w:val="24"/>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rPr>
                <w:kern w:val="0"/>
                <w:sz w:val="24"/>
              </w:rPr>
            </w:pPr>
            <w:r>
              <w:rPr>
                <w:rFonts w:hint="eastAsia"/>
                <w:kern w:val="0"/>
                <w:sz w:val="24"/>
              </w:rPr>
              <w:t>针对困境儿童生存发展面临的突出问题和困难，完善落实社会救助、社会福利等保障政策，保障基本生活、基本医疗，强化教育保障，落实监护责任，加强残疾儿童福利服务。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center"/>
              <w:rPr>
                <w:kern w:val="0"/>
                <w:sz w:val="24"/>
              </w:rPr>
            </w:pPr>
            <w:r>
              <w:rPr>
                <w:rFonts w:hint="eastAsia"/>
                <w:kern w:val="0"/>
                <w:sz w:val="24"/>
              </w:rPr>
              <w:t>县级以上政府负责，中央和省级财政给予适当补助。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rPr>
                <w:kern w:val="0"/>
                <w:sz w:val="24"/>
              </w:rPr>
            </w:pPr>
            <w:r>
              <w:rPr>
                <w:rFonts w:hint="eastAsia"/>
                <w:kern w:val="0"/>
                <w:sz w:val="24"/>
              </w:rPr>
              <w:t>民政厅、</w:t>
            </w:r>
          </w:p>
          <w:p w:rsidR="00875B9D" w:rsidRDefault="00875B9D">
            <w:pPr>
              <w:widowControl/>
              <w:spacing w:line="300" w:lineRule="exact"/>
              <w:jc w:val="left"/>
              <w:rPr>
                <w:kern w:val="0"/>
                <w:sz w:val="24"/>
              </w:rPr>
            </w:pPr>
            <w:r>
              <w:rPr>
                <w:rFonts w:hint="eastAsia"/>
                <w:kern w:val="0"/>
                <w:sz w:val="24"/>
              </w:rPr>
              <w:t>财政厅</w:t>
            </w:r>
          </w:p>
        </w:tc>
      </w:tr>
      <w:tr w:rsidR="00875B9D">
        <w:tblPrEx>
          <w:tblCellMar>
            <w:top w:w="0" w:type="dxa"/>
            <w:bottom w:w="0" w:type="dxa"/>
          </w:tblCellMar>
        </w:tblPrEx>
        <w:trPr>
          <w:trHeight w:val="2754"/>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55</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农村留守儿童关爱保护</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父母双方外出或一方外出务工另一方无监护能力、不满十六周岁的农村户籍未成年人</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int="eastAsia"/>
                <w:kern w:val="0"/>
                <w:sz w:val="24"/>
              </w:rPr>
              <w:t>乡镇人民政府和村（居）民委员会定期走访、全面排查掌握农村留守儿童基本情况，对重点对象进行监护随访核查；中小学校加强农村留守儿童心理健康教育和关爱保护；动员群团组织和社会力量开展关爱服务。及时发现、保护和帮助处于危险处境的农村留守儿童，确保其得到妥善监护照料。</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市、县政府负责。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sz w:val="24"/>
              </w:rPr>
              <w:t>民政厅</w:t>
            </w:r>
          </w:p>
        </w:tc>
      </w:tr>
      <w:tr w:rsidR="00875B9D">
        <w:tblPrEx>
          <w:tblCellMar>
            <w:top w:w="0" w:type="dxa"/>
            <w:bottom w:w="0" w:type="dxa"/>
          </w:tblCellMar>
        </w:tblPrEx>
        <w:trPr>
          <w:trHeight w:val="2266"/>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56</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老年人福利补贴</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符合条件的老年人口</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对经济困难的老人要逐步给予养老服务补贴；对生活长期不能自理、经济困难的老年人，根据其失能程度等情况给予护理补贴；对</w:t>
            </w:r>
            <w:r>
              <w:rPr>
                <w:kern w:val="0"/>
                <w:sz w:val="24"/>
              </w:rPr>
              <w:t>80</w:t>
            </w:r>
            <w:r>
              <w:rPr>
                <w:rFonts w:hint="eastAsia"/>
                <w:kern w:val="0"/>
                <w:sz w:val="24"/>
              </w:rPr>
              <w:t>周岁以上的低收入老人给予高龄津贴。</w:t>
            </w:r>
          </w:p>
        </w:tc>
        <w:tc>
          <w:tcPr>
            <w:tcW w:w="3231"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center"/>
              <w:textAlignment w:val="center"/>
              <w:rPr>
                <w:kern w:val="0"/>
                <w:sz w:val="24"/>
              </w:rPr>
            </w:pPr>
            <w:r>
              <w:rPr>
                <w:rFonts w:hint="eastAsia"/>
                <w:kern w:val="0"/>
                <w:sz w:val="24"/>
              </w:rPr>
              <w:t>省、市、县政府共同负责。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民政厅、</w:t>
            </w:r>
          </w:p>
          <w:p w:rsidR="00875B9D" w:rsidRDefault="00875B9D">
            <w:pPr>
              <w:spacing w:line="360" w:lineRule="exact"/>
              <w:jc w:val="left"/>
              <w:rPr>
                <w:sz w:val="24"/>
              </w:rPr>
            </w:pPr>
            <w:r>
              <w:rPr>
                <w:rFonts w:hint="eastAsia"/>
                <w:sz w:val="24"/>
              </w:rPr>
              <w:t>财政厅</w:t>
            </w:r>
          </w:p>
        </w:tc>
      </w:tr>
      <w:tr w:rsidR="00875B9D">
        <w:tblPrEx>
          <w:tblCellMar>
            <w:top w:w="0" w:type="dxa"/>
            <w:bottom w:w="0" w:type="dxa"/>
          </w:tblCellMar>
        </w:tblPrEx>
        <w:trPr>
          <w:trHeight w:val="133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57</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优待抚恤</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享受国家抚恤补助的优抚人员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按照国家、省政策，给与优待抚恤补助，保障其抚恤优待与国民经济和社会发展相适应。</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中央、省、市、县</w:t>
            </w:r>
          </w:p>
          <w:p w:rsidR="00875B9D" w:rsidRDefault="00875B9D">
            <w:pPr>
              <w:spacing w:line="360" w:lineRule="exact"/>
              <w:jc w:val="center"/>
              <w:rPr>
                <w:kern w:val="0"/>
                <w:sz w:val="24"/>
              </w:rPr>
            </w:pPr>
            <w:r>
              <w:rPr>
                <w:rFonts w:hint="eastAsia"/>
                <w:kern w:val="0"/>
                <w:sz w:val="24"/>
              </w:rPr>
              <w:t>政府共同承担。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民政厅、</w:t>
            </w:r>
          </w:p>
          <w:p w:rsidR="00875B9D" w:rsidRDefault="00875B9D">
            <w:pPr>
              <w:spacing w:line="360" w:lineRule="exact"/>
              <w:jc w:val="left"/>
              <w:rPr>
                <w:sz w:val="24"/>
              </w:rPr>
            </w:pPr>
            <w:r>
              <w:rPr>
                <w:rFonts w:hint="eastAsia"/>
                <w:sz w:val="24"/>
              </w:rPr>
              <w:t>财政厅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58</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重点优抚对</w:t>
            </w:r>
          </w:p>
          <w:p w:rsidR="00875B9D" w:rsidRDefault="00875B9D">
            <w:pPr>
              <w:spacing w:line="360" w:lineRule="exact"/>
              <w:jc w:val="left"/>
              <w:rPr>
                <w:sz w:val="24"/>
              </w:rPr>
            </w:pPr>
            <w:r>
              <w:rPr>
                <w:rFonts w:hint="eastAsia"/>
                <w:sz w:val="24"/>
              </w:rPr>
              <w:t>象集中供养</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需要常年医疗或者独身一人不便分散安置的一级至四级残疾退役军人；老年、残疾或者未满</w:t>
            </w:r>
            <w:r>
              <w:rPr>
                <w:sz w:val="24"/>
              </w:rPr>
              <w:t>16</w:t>
            </w:r>
            <w:r>
              <w:rPr>
                <w:rFonts w:hint="eastAsia"/>
                <w:sz w:val="24"/>
              </w:rPr>
              <w:t>周岁的烈士遗属、因公牺牲军人遗属、病故军人遗属和进入老年的残疾军人、复员军人、退伍军人无法定赡养人（扶养人、抚养人）或赡养人（扶养人、抚养人）无赡养（扶养、抚养）能力且享受国家定期抚恤补助待遇的优抚对象</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按照国家、省政策，给与其优待抚恤补助，保障其抚恤优待与国民经济和社会发展相适应。</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中央、省、市、县</w:t>
            </w:r>
          </w:p>
          <w:p w:rsidR="00875B9D" w:rsidRDefault="00875B9D">
            <w:pPr>
              <w:spacing w:line="360" w:lineRule="exact"/>
              <w:jc w:val="center"/>
              <w:rPr>
                <w:kern w:val="0"/>
                <w:sz w:val="24"/>
              </w:rPr>
            </w:pPr>
            <w:r>
              <w:rPr>
                <w:rFonts w:hint="eastAsia"/>
                <w:kern w:val="0"/>
                <w:sz w:val="24"/>
              </w:rPr>
              <w:t>政府共同承担。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民政厅、</w:t>
            </w:r>
          </w:p>
          <w:p w:rsidR="00875B9D" w:rsidRDefault="00875B9D">
            <w:pPr>
              <w:spacing w:line="360" w:lineRule="exact"/>
              <w:jc w:val="left"/>
              <w:rPr>
                <w:sz w:val="24"/>
              </w:rPr>
            </w:pPr>
            <w:r>
              <w:rPr>
                <w:rFonts w:hint="eastAsia"/>
                <w:kern w:val="0"/>
                <w:sz w:val="24"/>
              </w:rPr>
              <w:t>财政厅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59</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退役军人安置</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退役军人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自主就业的，在领取退役金后，按规定享受扶持就业优惠政策；其他分别采取安排工作、退休、供养等方式予以安置。</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中央、省、市、县</w:t>
            </w:r>
          </w:p>
          <w:p w:rsidR="00875B9D" w:rsidRDefault="00875B9D">
            <w:pPr>
              <w:spacing w:line="360" w:lineRule="exact"/>
              <w:jc w:val="center"/>
              <w:rPr>
                <w:kern w:val="0"/>
                <w:sz w:val="24"/>
              </w:rPr>
            </w:pPr>
            <w:r>
              <w:rPr>
                <w:rFonts w:hint="eastAsia"/>
                <w:kern w:val="0"/>
                <w:sz w:val="24"/>
              </w:rPr>
              <w:t>政府共同承担。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民政厅、</w:t>
            </w:r>
          </w:p>
          <w:p w:rsidR="00875B9D" w:rsidRDefault="00875B9D">
            <w:pPr>
              <w:spacing w:line="360" w:lineRule="exact"/>
              <w:jc w:val="left"/>
              <w:rPr>
                <w:sz w:val="24"/>
              </w:rPr>
            </w:pPr>
            <w:r>
              <w:rPr>
                <w:rFonts w:hint="eastAsia"/>
                <w:sz w:val="24"/>
              </w:rPr>
              <w:t>财政厅</w:t>
            </w:r>
          </w:p>
        </w:tc>
      </w:tr>
      <w:tr w:rsidR="00875B9D">
        <w:tblPrEx>
          <w:tblCellMar>
            <w:top w:w="0" w:type="dxa"/>
            <w:bottom w:w="0" w:type="dxa"/>
          </w:tblCellMar>
        </w:tblPrEx>
        <w:trPr>
          <w:trHeight w:val="284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60</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基本殡葬服务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执行国家殡葬政策的困难群众</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以减免费用方式为城乡困难居民提供遗体接运、暂存、火化、骨灰寄存等基本殡葬服务；为优抚对象及城乡困难群众免费提供骨灰节地生态安葬服务；指导和推动有条件的地方，建立节地生态安葬奖补制度，支持群众有意愿且有条件的地区为不保留骨灰者建立统一的纪念设施。</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市、县政府负责。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民政厅、财政厅、环境保障厅</w:t>
            </w:r>
          </w:p>
        </w:tc>
      </w:tr>
      <w:tr w:rsidR="00875B9D">
        <w:tblPrEx>
          <w:tblCellMar>
            <w:top w:w="0" w:type="dxa"/>
            <w:bottom w:w="0" w:type="dxa"/>
          </w:tblCellMar>
        </w:tblPrEx>
        <w:trPr>
          <w:trHeight w:val="312"/>
        </w:trPr>
        <w:tc>
          <w:tcPr>
            <w:tcW w:w="14332" w:type="dxa"/>
            <w:gridSpan w:val="7"/>
            <w:tcBorders>
              <w:top w:val="single" w:sz="4" w:space="0" w:color="auto"/>
              <w:left w:val="single" w:sz="4" w:space="0" w:color="auto"/>
              <w:bottom w:val="single" w:sz="4" w:space="0" w:color="auto"/>
              <w:right w:val="single" w:sz="4" w:space="0" w:color="auto"/>
            </w:tcBorders>
          </w:tcPr>
          <w:p w:rsidR="00875B9D" w:rsidRDefault="00875B9D">
            <w:pPr>
              <w:spacing w:line="360" w:lineRule="exact"/>
              <w:jc w:val="left"/>
              <w:rPr>
                <w:sz w:val="24"/>
              </w:rPr>
            </w:pPr>
            <w:r>
              <w:rPr>
                <w:rFonts w:hint="eastAsia"/>
                <w:b/>
                <w:bCs/>
                <w:kern w:val="0"/>
                <w:sz w:val="24"/>
              </w:rPr>
              <w:t>六、基本住房保障</w:t>
            </w:r>
          </w:p>
        </w:tc>
      </w:tr>
      <w:tr w:rsidR="00875B9D">
        <w:tblPrEx>
          <w:tblCellMar>
            <w:top w:w="0" w:type="dxa"/>
            <w:bottom w:w="0" w:type="dxa"/>
          </w:tblCellMar>
        </w:tblPrEx>
        <w:trPr>
          <w:trHeight w:val="3455"/>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61</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pacing w:val="-2"/>
                <w:sz w:val="24"/>
              </w:rPr>
              <w:t>公共租赁住房</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kern w:val="0"/>
                <w:sz w:val="24"/>
              </w:rPr>
              <w:t>符合当地城镇居民公租房准入条件的城镇低收入住房困难家庭、城镇中等偏下收入住房困难家庭、在城镇稳定就业的外来务工人员、新就业大学生和青年医生、青年教师等专业技术人员。</w:t>
            </w:r>
          </w:p>
        </w:tc>
        <w:tc>
          <w:tcPr>
            <w:tcW w:w="4699" w:type="dxa"/>
            <w:tcBorders>
              <w:top w:val="single" w:sz="4" w:space="0" w:color="auto"/>
              <w:left w:val="nil"/>
              <w:bottom w:val="single" w:sz="4" w:space="0" w:color="auto"/>
              <w:right w:val="single" w:sz="4" w:space="0" w:color="auto"/>
            </w:tcBorders>
            <w:vAlign w:val="center"/>
          </w:tcPr>
          <w:p w:rsidR="00875B9D" w:rsidRDefault="00875B9D">
            <w:pPr>
              <w:tabs>
                <w:tab w:val="left" w:pos="966"/>
                <w:tab w:val="center" w:pos="2301"/>
              </w:tabs>
              <w:spacing w:line="360" w:lineRule="exact"/>
              <w:jc w:val="left"/>
              <w:rPr>
                <w:sz w:val="24"/>
              </w:rPr>
            </w:pPr>
            <w:r>
              <w:rPr>
                <w:rFonts w:hint="eastAsia"/>
                <w:spacing w:val="-2"/>
                <w:sz w:val="24"/>
              </w:rPr>
              <w:t>实行实物保障和货币补贴并举，并逐步加大租赁补贴发放力度。</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spacing w:val="-2"/>
                <w:sz w:val="24"/>
              </w:rPr>
              <w:t>市、县政府负责，引导社会资金投入，省级政府给予资金支持，中央给予资金补助。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pacing w:val="-2"/>
                <w:sz w:val="24"/>
              </w:rPr>
              <w:t>住房城乡建设厅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tabs>
                <w:tab w:val="center" w:pos="342"/>
                <w:tab w:val="left" w:pos="531"/>
              </w:tabs>
              <w:spacing w:line="360" w:lineRule="exact"/>
              <w:jc w:val="center"/>
              <w:rPr>
                <w:b/>
                <w:bCs/>
                <w:kern w:val="0"/>
                <w:sz w:val="24"/>
              </w:rPr>
            </w:pPr>
            <w:r>
              <w:rPr>
                <w:b/>
                <w:bCs/>
                <w:kern w:val="0"/>
                <w:sz w:val="24"/>
              </w:rPr>
              <w:t>62</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危旧房棚户区改造</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符合条件的危旧房棚户区居民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实物安置和货币补偿相结合，加大货币化安置力度。具体标准由市、县政府确定（有国家标准的，执行国家标准）。</w:t>
            </w:r>
            <w:r>
              <w:rPr>
                <w:kern w:val="0"/>
                <w:sz w:val="24"/>
              </w:rPr>
              <w:t>“</w:t>
            </w:r>
            <w:r>
              <w:rPr>
                <w:rFonts w:hint="eastAsia"/>
                <w:kern w:val="0"/>
                <w:sz w:val="24"/>
              </w:rPr>
              <w:t>十三五</w:t>
            </w:r>
            <w:r>
              <w:rPr>
                <w:kern w:val="0"/>
                <w:sz w:val="24"/>
              </w:rPr>
              <w:t>”</w:t>
            </w:r>
            <w:r>
              <w:rPr>
                <w:rFonts w:hint="eastAsia"/>
                <w:kern w:val="0"/>
                <w:sz w:val="24"/>
              </w:rPr>
              <w:t>时期，完成现有各类危旧房棚户区</w:t>
            </w:r>
            <w:r>
              <w:rPr>
                <w:kern w:val="0"/>
                <w:sz w:val="24"/>
              </w:rPr>
              <w:t>90</w:t>
            </w:r>
            <w:r>
              <w:rPr>
                <w:rFonts w:hint="eastAsia"/>
                <w:kern w:val="0"/>
                <w:sz w:val="24"/>
              </w:rPr>
              <w:t>万套（户）。</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spacing w:val="-2"/>
                <w:sz w:val="24"/>
              </w:rPr>
              <w:t>政府给予适当补助，企业安排一定的资金；住户承担一部分住房改善费用。</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pacing w:val="-2"/>
                <w:sz w:val="24"/>
              </w:rPr>
              <w:t>住房城乡建设厅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63</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pacing w:val="-2"/>
                <w:sz w:val="24"/>
              </w:rPr>
              <w:t>农村危房改造</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kern w:val="0"/>
                <w:sz w:val="24"/>
              </w:rPr>
              <w:t>居住在危房中的建档立卡贫困户、分散供养特困人员、低保户、贫困残疾人家庭等贫困农户</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支持符合条件的贫困农户改造住房，确定不同地区、不同类型、不同档次的省级分类补助标准，实施扶贫新村建设</w:t>
            </w:r>
            <w:r>
              <w:rPr>
                <w:sz w:val="24"/>
              </w:rPr>
              <w:t>11501</w:t>
            </w:r>
            <w:r>
              <w:rPr>
                <w:rFonts w:hint="eastAsia"/>
                <w:sz w:val="24"/>
              </w:rPr>
              <w:t>个，</w:t>
            </w:r>
            <w:r>
              <w:rPr>
                <w:rFonts w:hint="eastAsia"/>
                <w:kern w:val="0"/>
                <w:sz w:val="24"/>
              </w:rPr>
              <w:t>全面完成全省建档立卡贫困户危房改造。</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spacing w:val="-2"/>
                <w:sz w:val="24"/>
              </w:rPr>
              <w:t>省级政府负责，中央财政安排补助资金、地方财政给予资金支持、个人自筹等相结合。</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pacing w:val="-2"/>
                <w:sz w:val="24"/>
              </w:rPr>
              <w:t>住房城乡建设厅</w:t>
            </w:r>
          </w:p>
        </w:tc>
      </w:tr>
      <w:tr w:rsidR="00875B9D">
        <w:tblPrEx>
          <w:tblCellMar>
            <w:top w:w="0" w:type="dxa"/>
            <w:bottom w:w="0" w:type="dxa"/>
          </w:tblCellMar>
        </w:tblPrEx>
        <w:trPr>
          <w:trHeight w:val="344"/>
        </w:trPr>
        <w:tc>
          <w:tcPr>
            <w:tcW w:w="14332" w:type="dxa"/>
            <w:gridSpan w:val="7"/>
            <w:tcBorders>
              <w:top w:val="single" w:sz="4" w:space="0" w:color="auto"/>
              <w:left w:val="single" w:sz="4" w:space="0" w:color="auto"/>
              <w:bottom w:val="single" w:sz="4" w:space="0" w:color="auto"/>
              <w:right w:val="single" w:sz="4" w:space="0" w:color="auto"/>
            </w:tcBorders>
          </w:tcPr>
          <w:p w:rsidR="00875B9D" w:rsidRDefault="00875B9D">
            <w:pPr>
              <w:tabs>
                <w:tab w:val="left" w:pos="6062"/>
                <w:tab w:val="center" w:pos="7121"/>
              </w:tabs>
              <w:spacing w:line="360" w:lineRule="exact"/>
              <w:jc w:val="left"/>
              <w:rPr>
                <w:sz w:val="24"/>
              </w:rPr>
            </w:pPr>
            <w:r>
              <w:rPr>
                <w:rFonts w:hint="eastAsia"/>
                <w:b/>
                <w:bCs/>
                <w:kern w:val="0"/>
                <w:sz w:val="24"/>
              </w:rPr>
              <w:t>七、基本公共文化体育</w:t>
            </w:r>
          </w:p>
        </w:tc>
      </w:tr>
      <w:tr w:rsidR="00875B9D">
        <w:tblPrEx>
          <w:tblCellMar>
            <w:top w:w="0" w:type="dxa"/>
            <w:bottom w:w="0" w:type="dxa"/>
          </w:tblCellMar>
        </w:tblPrEx>
        <w:trPr>
          <w:trHeight w:val="5975"/>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64</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读书看报</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z w:val="24"/>
              </w:rPr>
            </w:pPr>
            <w:r>
              <w:rPr>
                <w:rFonts w:hint="eastAsia"/>
                <w:sz w:val="24"/>
              </w:rPr>
              <w:t>公共图书馆</w:t>
            </w:r>
            <w:r>
              <w:rPr>
                <w:sz w:val="24"/>
              </w:rPr>
              <w:t>(</w:t>
            </w:r>
            <w:r>
              <w:rPr>
                <w:rFonts w:hint="eastAsia"/>
                <w:sz w:val="24"/>
              </w:rPr>
              <w:t>室</w:t>
            </w:r>
            <w:r>
              <w:rPr>
                <w:sz w:val="24"/>
              </w:rPr>
              <w:t>)</w:t>
            </w:r>
            <w:r>
              <w:rPr>
                <w:rFonts w:hint="eastAsia"/>
                <w:sz w:val="24"/>
              </w:rPr>
              <w:t>、文化馆</w:t>
            </w:r>
            <w:r>
              <w:rPr>
                <w:sz w:val="24"/>
              </w:rPr>
              <w:t>(</w:t>
            </w:r>
            <w:r>
              <w:rPr>
                <w:rFonts w:hint="eastAsia"/>
                <w:sz w:val="24"/>
              </w:rPr>
              <w:t>站</w:t>
            </w:r>
            <w:r>
              <w:rPr>
                <w:sz w:val="24"/>
              </w:rPr>
              <w:t>)</w:t>
            </w:r>
            <w:r>
              <w:rPr>
                <w:rFonts w:hint="eastAsia"/>
                <w:sz w:val="24"/>
              </w:rPr>
              <w:t>和基层综合性文化服务中心〔含幸福美丽新村</w:t>
            </w:r>
            <w:r>
              <w:rPr>
                <w:sz w:val="24"/>
              </w:rPr>
              <w:t>(</w:t>
            </w:r>
            <w:r>
              <w:rPr>
                <w:rFonts w:hint="eastAsia"/>
                <w:sz w:val="24"/>
              </w:rPr>
              <w:t>社区</w:t>
            </w:r>
            <w:r>
              <w:rPr>
                <w:sz w:val="24"/>
              </w:rPr>
              <w:t>)</w:t>
            </w:r>
            <w:r>
              <w:rPr>
                <w:rFonts w:hint="eastAsia"/>
                <w:sz w:val="24"/>
              </w:rPr>
              <w:t>文化院坝、农家</w:t>
            </w:r>
            <w:r>
              <w:rPr>
                <w:sz w:val="24"/>
              </w:rPr>
              <w:t>(</w:t>
            </w:r>
            <w:r>
              <w:rPr>
                <w:rFonts w:hint="eastAsia"/>
                <w:sz w:val="24"/>
              </w:rPr>
              <w:t>社区</w:t>
            </w:r>
            <w:r>
              <w:rPr>
                <w:sz w:val="24"/>
              </w:rPr>
              <w:t>)</w:t>
            </w:r>
            <w:r>
              <w:rPr>
                <w:rFonts w:hint="eastAsia"/>
                <w:sz w:val="24"/>
              </w:rPr>
              <w:t>书屋，下同〕等配备图书、报刊和电子书刊，并免费提供借阅服务。县级公共图书馆人均藏书量不少于</w:t>
            </w:r>
            <w:r>
              <w:rPr>
                <w:sz w:val="24"/>
              </w:rPr>
              <w:t>0.7</w:t>
            </w:r>
            <w:r>
              <w:rPr>
                <w:rFonts w:hint="eastAsia"/>
                <w:sz w:val="24"/>
              </w:rPr>
              <w:t>册</w:t>
            </w:r>
            <w:r>
              <w:rPr>
                <w:sz w:val="24"/>
              </w:rPr>
              <w:t>;</w:t>
            </w:r>
            <w:r>
              <w:rPr>
                <w:rFonts w:hint="eastAsia"/>
                <w:sz w:val="24"/>
              </w:rPr>
              <w:t>年人均新增藏量不少于</w:t>
            </w:r>
            <w:r>
              <w:rPr>
                <w:sz w:val="24"/>
              </w:rPr>
              <w:t>0.05</w:t>
            </w:r>
            <w:r>
              <w:rPr>
                <w:rFonts w:hint="eastAsia"/>
                <w:sz w:val="24"/>
              </w:rPr>
              <w:t>册。农家</w:t>
            </w:r>
            <w:r>
              <w:rPr>
                <w:sz w:val="24"/>
              </w:rPr>
              <w:t>(</w:t>
            </w:r>
            <w:r>
              <w:rPr>
                <w:rFonts w:hint="eastAsia"/>
                <w:sz w:val="24"/>
              </w:rPr>
              <w:t>社区</w:t>
            </w:r>
            <w:r>
              <w:rPr>
                <w:sz w:val="24"/>
              </w:rPr>
              <w:t>)</w:t>
            </w:r>
            <w:r>
              <w:rPr>
                <w:rFonts w:hint="eastAsia"/>
                <w:sz w:val="24"/>
              </w:rPr>
              <w:t>书屋可供借阅的实用图书不少于</w:t>
            </w:r>
            <w:r>
              <w:rPr>
                <w:sz w:val="24"/>
              </w:rPr>
              <w:t>1600</w:t>
            </w:r>
            <w:r>
              <w:rPr>
                <w:rFonts w:hint="eastAsia"/>
                <w:sz w:val="24"/>
              </w:rPr>
              <w:t>册、报纸期刊不少于</w:t>
            </w:r>
            <w:r>
              <w:rPr>
                <w:sz w:val="24"/>
              </w:rPr>
              <w:t>30</w:t>
            </w:r>
            <w:r>
              <w:rPr>
                <w:rFonts w:hint="eastAsia"/>
                <w:sz w:val="24"/>
              </w:rPr>
              <w:t>种、电子音像制品不少于</w:t>
            </w:r>
            <w:r>
              <w:rPr>
                <w:sz w:val="24"/>
              </w:rPr>
              <w:t>100</w:t>
            </w:r>
            <w:r>
              <w:rPr>
                <w:rFonts w:hint="eastAsia"/>
                <w:sz w:val="24"/>
              </w:rPr>
              <w:t>种，年新增图书不少于</w:t>
            </w:r>
            <w:r>
              <w:rPr>
                <w:sz w:val="24"/>
              </w:rPr>
              <w:t>60</w:t>
            </w:r>
            <w:r>
              <w:rPr>
                <w:rFonts w:hint="eastAsia"/>
                <w:sz w:val="24"/>
              </w:rPr>
              <w:t>种。在城镇主要街道、公共场所、居民小区等人流密集地点和有条件的基层综合性文化服务中心设置阅报栏或电子阅报屏，提供时政、</w:t>
            </w:r>
            <w:r>
              <w:rPr>
                <w:sz w:val="24"/>
              </w:rPr>
              <w:t>“</w:t>
            </w:r>
            <w:r>
              <w:rPr>
                <w:rFonts w:hint="eastAsia"/>
                <w:sz w:val="24"/>
              </w:rPr>
              <w:t>三农</w:t>
            </w:r>
            <w:r>
              <w:rPr>
                <w:sz w:val="24"/>
              </w:rPr>
              <w:t>”</w:t>
            </w:r>
            <w:r>
              <w:rPr>
                <w:rFonts w:hint="eastAsia"/>
                <w:sz w:val="24"/>
              </w:rPr>
              <w:t>、科普、文化、生活等方面的信息服务，至少提供</w:t>
            </w:r>
            <w:r>
              <w:rPr>
                <w:sz w:val="24"/>
              </w:rPr>
              <w:t>2</w:t>
            </w:r>
            <w:r>
              <w:rPr>
                <w:rFonts w:hint="eastAsia"/>
                <w:sz w:val="24"/>
              </w:rPr>
              <w:t>类报纸，并及时更新。民族地区群众可以通过农家</w:t>
            </w:r>
            <w:r>
              <w:rPr>
                <w:sz w:val="24"/>
              </w:rPr>
              <w:t>(</w:t>
            </w:r>
            <w:r>
              <w:rPr>
                <w:rFonts w:hint="eastAsia"/>
                <w:sz w:val="24"/>
              </w:rPr>
              <w:t>社区</w:t>
            </w:r>
            <w:r>
              <w:rPr>
                <w:sz w:val="24"/>
              </w:rPr>
              <w:t>)</w:t>
            </w:r>
            <w:r>
              <w:rPr>
                <w:rFonts w:hint="eastAsia"/>
                <w:sz w:val="24"/>
              </w:rPr>
              <w:t>书屋、阅报栏或电子阅报屏等阅读到本民族语言文字出版物。</w:t>
            </w:r>
          </w:p>
        </w:tc>
        <w:tc>
          <w:tcPr>
            <w:tcW w:w="3231"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center"/>
              <w:rPr>
                <w:kern w:val="0"/>
                <w:sz w:val="24"/>
              </w:rPr>
            </w:pPr>
            <w:r>
              <w:rPr>
                <w:rFonts w:hint="eastAsia"/>
                <w:kern w:val="0"/>
                <w:sz w:val="24"/>
              </w:rPr>
              <w:t>分级负责。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文化厅、省新闻出版广电局</w:t>
            </w:r>
          </w:p>
        </w:tc>
      </w:tr>
      <w:tr w:rsidR="00875B9D">
        <w:tblPrEx>
          <w:tblCellMar>
            <w:top w:w="0" w:type="dxa"/>
            <w:bottom w:w="0" w:type="dxa"/>
          </w:tblCellMar>
        </w:tblPrEx>
        <w:trPr>
          <w:trHeight w:val="245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tabs>
                <w:tab w:val="center" w:pos="342"/>
                <w:tab w:val="left" w:pos="533"/>
              </w:tabs>
              <w:spacing w:line="360" w:lineRule="exact"/>
              <w:jc w:val="left"/>
              <w:rPr>
                <w:b/>
                <w:bCs/>
                <w:kern w:val="0"/>
                <w:sz w:val="24"/>
              </w:rPr>
            </w:pPr>
            <w:r>
              <w:rPr>
                <w:b/>
                <w:bCs/>
                <w:kern w:val="0"/>
                <w:sz w:val="24"/>
              </w:rPr>
              <w:tab/>
              <w:t>65</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收听广播</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sz w:val="24"/>
              </w:rPr>
            </w:pPr>
            <w:r>
              <w:rPr>
                <w:rFonts w:hint="eastAsia"/>
                <w:kern w:val="0"/>
                <w:sz w:val="24"/>
              </w:rPr>
              <w:t>为全民提供突发事件应急广播服务。通过直播卫星提供不少于</w:t>
            </w:r>
            <w:r>
              <w:rPr>
                <w:kern w:val="0"/>
                <w:sz w:val="24"/>
              </w:rPr>
              <w:t>17</w:t>
            </w:r>
            <w:r>
              <w:rPr>
                <w:rFonts w:hint="eastAsia"/>
                <w:kern w:val="0"/>
                <w:sz w:val="24"/>
              </w:rPr>
              <w:t>套广播节目，通过无线模拟提供不少于</w:t>
            </w:r>
            <w:r>
              <w:rPr>
                <w:kern w:val="0"/>
                <w:sz w:val="24"/>
              </w:rPr>
              <w:t>6</w:t>
            </w:r>
            <w:r>
              <w:rPr>
                <w:rFonts w:hint="eastAsia"/>
                <w:kern w:val="0"/>
                <w:sz w:val="24"/>
              </w:rPr>
              <w:t>套广播节目，通过数字音频提供不少于</w:t>
            </w:r>
            <w:r>
              <w:rPr>
                <w:kern w:val="0"/>
                <w:sz w:val="24"/>
              </w:rPr>
              <w:t>15</w:t>
            </w:r>
            <w:r>
              <w:rPr>
                <w:rFonts w:hint="eastAsia"/>
                <w:kern w:val="0"/>
                <w:sz w:val="24"/>
              </w:rPr>
              <w:t>套广播节目。省级台和民族地区本地台已开办的民族语言综合类广播，应分别纳入相应民族地区无线传输基本公共服务的广播节目范围中。</w:t>
            </w:r>
          </w:p>
        </w:tc>
        <w:tc>
          <w:tcPr>
            <w:tcW w:w="3231"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center"/>
              <w:rPr>
                <w:kern w:val="0"/>
                <w:sz w:val="24"/>
              </w:rPr>
            </w:pPr>
            <w:r>
              <w:rPr>
                <w:rFonts w:hint="eastAsia"/>
                <w:kern w:val="0"/>
                <w:sz w:val="24"/>
              </w:rPr>
              <w:t>分级负责。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省新闻出版广电局</w:t>
            </w:r>
          </w:p>
        </w:tc>
      </w:tr>
      <w:tr w:rsidR="00875B9D">
        <w:tblPrEx>
          <w:tblCellMar>
            <w:top w:w="0" w:type="dxa"/>
            <w:bottom w:w="0" w:type="dxa"/>
          </w:tblCellMar>
        </w:tblPrEx>
        <w:trPr>
          <w:trHeight w:val="3944"/>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66</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观看电视</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int="eastAsia"/>
                <w:kern w:val="0"/>
                <w:sz w:val="24"/>
              </w:rPr>
              <w:t>通过直播卫星提供</w:t>
            </w:r>
            <w:r>
              <w:rPr>
                <w:kern w:val="0"/>
                <w:sz w:val="24"/>
              </w:rPr>
              <w:t>25</w:t>
            </w:r>
            <w:r>
              <w:rPr>
                <w:rFonts w:hint="eastAsia"/>
                <w:kern w:val="0"/>
                <w:sz w:val="24"/>
              </w:rPr>
              <w:t>套电视节目，通过地面数字电视提供不少于</w:t>
            </w:r>
            <w:r>
              <w:rPr>
                <w:kern w:val="0"/>
                <w:sz w:val="24"/>
              </w:rPr>
              <w:t>15</w:t>
            </w:r>
            <w:r>
              <w:rPr>
                <w:rFonts w:hint="eastAsia"/>
                <w:kern w:val="0"/>
                <w:sz w:val="24"/>
              </w:rPr>
              <w:t>套电视节目，未完成无线数字化转换的地区，提供不少于</w:t>
            </w:r>
            <w:r>
              <w:rPr>
                <w:kern w:val="0"/>
                <w:sz w:val="24"/>
              </w:rPr>
              <w:t>5</w:t>
            </w:r>
            <w:r>
              <w:rPr>
                <w:rFonts w:hint="eastAsia"/>
                <w:kern w:val="0"/>
                <w:sz w:val="24"/>
              </w:rPr>
              <w:t>套电视节目。</w:t>
            </w:r>
          </w:p>
          <w:p w:rsidR="00875B9D" w:rsidRDefault="00875B9D">
            <w:pPr>
              <w:widowControl/>
              <w:spacing w:line="360" w:lineRule="exact"/>
              <w:rPr>
                <w:kern w:val="0"/>
                <w:sz w:val="24"/>
              </w:rPr>
            </w:pPr>
            <w:r>
              <w:rPr>
                <w:rFonts w:hint="eastAsia"/>
                <w:kern w:val="0"/>
                <w:sz w:val="24"/>
              </w:rPr>
              <w:t>省级台和民族地区本地台已开办的民族语综合类频道，应分别纳入相应民族地区无线传输基本公共服务的电视节目范围中。</w:t>
            </w:r>
          </w:p>
          <w:p w:rsidR="00875B9D" w:rsidRDefault="00875B9D">
            <w:pPr>
              <w:widowControl/>
              <w:spacing w:line="360" w:lineRule="exact"/>
              <w:rPr>
                <w:sz w:val="24"/>
              </w:rPr>
            </w:pPr>
            <w:r>
              <w:rPr>
                <w:rFonts w:hint="eastAsia"/>
                <w:kern w:val="0"/>
                <w:sz w:val="24"/>
              </w:rPr>
              <w:t>城乡低保对象家庭、城镇</w:t>
            </w:r>
            <w:r>
              <w:rPr>
                <w:kern w:val="0"/>
                <w:sz w:val="24"/>
              </w:rPr>
              <w:t>“</w:t>
            </w:r>
            <w:r>
              <w:rPr>
                <w:rFonts w:hint="eastAsia"/>
                <w:kern w:val="0"/>
                <w:sz w:val="24"/>
              </w:rPr>
              <w:t>三无人员</w:t>
            </w:r>
            <w:r>
              <w:rPr>
                <w:kern w:val="0"/>
                <w:sz w:val="24"/>
              </w:rPr>
              <w:t>”</w:t>
            </w:r>
            <w:r>
              <w:rPr>
                <w:rFonts w:hint="eastAsia"/>
                <w:kern w:val="0"/>
                <w:sz w:val="24"/>
              </w:rPr>
              <w:t>和农村</w:t>
            </w:r>
            <w:r>
              <w:rPr>
                <w:kern w:val="0"/>
                <w:sz w:val="24"/>
              </w:rPr>
              <w:t>“</w:t>
            </w:r>
            <w:r>
              <w:rPr>
                <w:rFonts w:hint="eastAsia"/>
                <w:kern w:val="0"/>
                <w:sz w:val="24"/>
              </w:rPr>
              <w:t>五保</w:t>
            </w:r>
            <w:r>
              <w:rPr>
                <w:kern w:val="0"/>
                <w:sz w:val="24"/>
              </w:rPr>
              <w:t>”</w:t>
            </w:r>
            <w:r>
              <w:rPr>
                <w:rFonts w:hint="eastAsia"/>
                <w:kern w:val="0"/>
                <w:sz w:val="24"/>
              </w:rPr>
              <w:t>对象，免收主终端有线数字电视基本收视维护费。</w:t>
            </w:r>
          </w:p>
        </w:tc>
        <w:tc>
          <w:tcPr>
            <w:tcW w:w="3231"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center"/>
              <w:rPr>
                <w:kern w:val="0"/>
                <w:sz w:val="24"/>
              </w:rPr>
            </w:pPr>
            <w:r>
              <w:rPr>
                <w:rFonts w:hint="eastAsia"/>
                <w:kern w:val="0"/>
                <w:sz w:val="24"/>
              </w:rPr>
              <w:t>分级负责。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省新闻出版广电局</w:t>
            </w:r>
          </w:p>
        </w:tc>
      </w:tr>
      <w:tr w:rsidR="00875B9D">
        <w:tblPrEx>
          <w:tblCellMar>
            <w:top w:w="0" w:type="dxa"/>
            <w:bottom w:w="0" w:type="dxa"/>
          </w:tblCellMar>
        </w:tblPrEx>
        <w:trPr>
          <w:trHeight w:val="270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67</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观赏电影</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农村居民为主</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int="eastAsia"/>
                <w:kern w:val="0"/>
                <w:sz w:val="24"/>
              </w:rPr>
              <w:t>为农村群众提供数字电影放映服务，其中每年国产新片</w:t>
            </w:r>
            <w:r>
              <w:rPr>
                <w:kern w:val="0"/>
                <w:sz w:val="24"/>
              </w:rPr>
              <w:t>(</w:t>
            </w:r>
            <w:r>
              <w:rPr>
                <w:rFonts w:hint="eastAsia"/>
                <w:kern w:val="0"/>
                <w:sz w:val="24"/>
              </w:rPr>
              <w:t>院线上映不超过</w:t>
            </w:r>
            <w:r>
              <w:rPr>
                <w:kern w:val="0"/>
                <w:sz w:val="24"/>
              </w:rPr>
              <w:t>2</w:t>
            </w:r>
            <w:r>
              <w:rPr>
                <w:rFonts w:hint="eastAsia"/>
                <w:kern w:val="0"/>
                <w:sz w:val="24"/>
              </w:rPr>
              <w:t>年</w:t>
            </w:r>
            <w:r>
              <w:rPr>
                <w:kern w:val="0"/>
                <w:sz w:val="24"/>
              </w:rPr>
              <w:t>)</w:t>
            </w:r>
            <w:r>
              <w:rPr>
                <w:rFonts w:hint="eastAsia"/>
                <w:kern w:val="0"/>
                <w:sz w:val="24"/>
              </w:rPr>
              <w:t>比例不少于三分之一。支持民族地区放映民族语译制电影。</w:t>
            </w:r>
          </w:p>
          <w:p w:rsidR="00875B9D" w:rsidRDefault="00875B9D">
            <w:pPr>
              <w:widowControl/>
              <w:spacing w:line="360" w:lineRule="exact"/>
              <w:rPr>
                <w:sz w:val="24"/>
              </w:rPr>
            </w:pPr>
            <w:r>
              <w:rPr>
                <w:rFonts w:hint="eastAsia"/>
                <w:kern w:val="0"/>
                <w:sz w:val="24"/>
              </w:rPr>
              <w:t>为中小学生每学期提供</w:t>
            </w:r>
            <w:r>
              <w:rPr>
                <w:kern w:val="0"/>
                <w:sz w:val="24"/>
              </w:rPr>
              <w:t>2</w:t>
            </w:r>
            <w:r>
              <w:rPr>
                <w:rFonts w:hint="eastAsia"/>
                <w:kern w:val="0"/>
                <w:sz w:val="24"/>
              </w:rPr>
              <w:t>部爱国主义教育影片。</w:t>
            </w:r>
          </w:p>
        </w:tc>
        <w:tc>
          <w:tcPr>
            <w:tcW w:w="3231"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center"/>
              <w:rPr>
                <w:kern w:val="0"/>
                <w:sz w:val="24"/>
              </w:rPr>
            </w:pPr>
            <w:r>
              <w:rPr>
                <w:rFonts w:hint="eastAsia"/>
                <w:kern w:val="0"/>
                <w:sz w:val="24"/>
              </w:rPr>
              <w:t>分级负责。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省新闻出版广电局</w:t>
            </w:r>
          </w:p>
        </w:tc>
      </w:tr>
      <w:tr w:rsidR="00875B9D">
        <w:tblPrEx>
          <w:tblCellMar>
            <w:top w:w="0" w:type="dxa"/>
            <w:bottom w:w="0" w:type="dxa"/>
          </w:tblCellMar>
        </w:tblPrEx>
        <w:trPr>
          <w:trHeight w:val="165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68</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演出下乡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农村居民为主</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sz w:val="24"/>
              </w:rPr>
            </w:pPr>
            <w:r>
              <w:rPr>
                <w:rFonts w:hint="eastAsia"/>
                <w:kern w:val="0"/>
                <w:sz w:val="24"/>
              </w:rPr>
              <w:t>根据群众实际需求，采取政府采购等方式，为农村乡镇送文艺演出每年每乡镇不少于</w:t>
            </w:r>
            <w:r>
              <w:rPr>
                <w:kern w:val="0"/>
                <w:sz w:val="24"/>
              </w:rPr>
              <w:t>4</w:t>
            </w:r>
            <w:r>
              <w:rPr>
                <w:rFonts w:hint="eastAsia"/>
                <w:kern w:val="0"/>
                <w:sz w:val="24"/>
              </w:rPr>
              <w:t>场，其中戏曲比例应占二分之一。</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spacing w:val="-2"/>
                <w:sz w:val="24"/>
              </w:rPr>
            </w:pPr>
            <w:r>
              <w:rPr>
                <w:rFonts w:hint="eastAsia"/>
                <w:spacing w:val="-2"/>
                <w:sz w:val="24"/>
              </w:rPr>
              <w:t>地方政府负责，</w:t>
            </w:r>
          </w:p>
          <w:p w:rsidR="00875B9D" w:rsidRDefault="00875B9D">
            <w:pPr>
              <w:spacing w:line="360" w:lineRule="exact"/>
              <w:jc w:val="center"/>
              <w:rPr>
                <w:kern w:val="0"/>
                <w:sz w:val="24"/>
              </w:rPr>
            </w:pPr>
            <w:r>
              <w:rPr>
                <w:rFonts w:hint="eastAsia"/>
                <w:spacing w:val="-2"/>
                <w:sz w:val="24"/>
              </w:rPr>
              <w:t>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文化厅、</w:t>
            </w:r>
          </w:p>
          <w:p w:rsidR="00875B9D" w:rsidRDefault="00875B9D">
            <w:pPr>
              <w:widowControl/>
              <w:spacing w:line="360" w:lineRule="exact"/>
              <w:jc w:val="left"/>
              <w:rPr>
                <w:kern w:val="0"/>
                <w:sz w:val="24"/>
              </w:rPr>
            </w:pPr>
            <w:r>
              <w:rPr>
                <w:rFonts w:hint="eastAsia"/>
                <w:kern w:val="0"/>
                <w:sz w:val="24"/>
              </w:rPr>
              <w:t>教育厅</w:t>
            </w:r>
          </w:p>
          <w:p w:rsidR="00875B9D" w:rsidRDefault="00875B9D">
            <w:pPr>
              <w:widowControl/>
              <w:spacing w:line="360" w:lineRule="exact"/>
              <w:jc w:val="left"/>
              <w:rPr>
                <w:kern w:val="0"/>
                <w:sz w:val="24"/>
              </w:rPr>
            </w:pPr>
          </w:p>
        </w:tc>
      </w:tr>
      <w:tr w:rsidR="00875B9D">
        <w:tblPrEx>
          <w:tblCellMar>
            <w:top w:w="0" w:type="dxa"/>
            <w:bottom w:w="0" w:type="dxa"/>
          </w:tblCellMar>
        </w:tblPrEx>
        <w:trPr>
          <w:trHeight w:val="845"/>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69</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设施开放</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int="eastAsia"/>
                <w:kern w:val="0"/>
                <w:sz w:val="24"/>
              </w:rPr>
              <w:t>公共图书馆、文化馆</w:t>
            </w:r>
            <w:r>
              <w:rPr>
                <w:kern w:val="0"/>
                <w:sz w:val="24"/>
              </w:rPr>
              <w:t>(</w:t>
            </w:r>
            <w:r>
              <w:rPr>
                <w:rFonts w:hint="eastAsia"/>
                <w:kern w:val="0"/>
                <w:sz w:val="24"/>
              </w:rPr>
              <w:t>站</w:t>
            </w:r>
            <w:r>
              <w:rPr>
                <w:kern w:val="0"/>
                <w:sz w:val="24"/>
              </w:rPr>
              <w:t>)</w:t>
            </w:r>
            <w:r>
              <w:rPr>
                <w:rFonts w:hint="eastAsia"/>
                <w:kern w:val="0"/>
                <w:sz w:val="24"/>
              </w:rPr>
              <w:t>、公共博物馆</w:t>
            </w:r>
            <w:r>
              <w:rPr>
                <w:kern w:val="0"/>
                <w:sz w:val="24"/>
              </w:rPr>
              <w:t>(</w:t>
            </w:r>
            <w:r>
              <w:rPr>
                <w:rFonts w:hint="eastAsia"/>
                <w:kern w:val="0"/>
                <w:sz w:val="24"/>
              </w:rPr>
              <w:t>非文物建筑及遗址类</w:t>
            </w:r>
            <w:r>
              <w:rPr>
                <w:kern w:val="0"/>
                <w:sz w:val="24"/>
              </w:rPr>
              <w:t>)</w:t>
            </w:r>
            <w:r>
              <w:rPr>
                <w:rFonts w:hint="eastAsia"/>
                <w:kern w:val="0"/>
                <w:sz w:val="24"/>
              </w:rPr>
              <w:t>、非物质文化遗产展示馆</w:t>
            </w:r>
            <w:r>
              <w:rPr>
                <w:kern w:val="0"/>
                <w:sz w:val="24"/>
              </w:rPr>
              <w:t>(</w:t>
            </w:r>
            <w:r>
              <w:rPr>
                <w:rFonts w:hint="eastAsia"/>
                <w:kern w:val="0"/>
                <w:sz w:val="24"/>
              </w:rPr>
              <w:t>传习所</w:t>
            </w:r>
            <w:r>
              <w:rPr>
                <w:kern w:val="0"/>
                <w:sz w:val="24"/>
              </w:rPr>
              <w:t>)</w:t>
            </w:r>
            <w:r>
              <w:rPr>
                <w:rFonts w:hint="eastAsia"/>
                <w:kern w:val="0"/>
                <w:sz w:val="24"/>
              </w:rPr>
              <w:t>、公共美术馆、科技馆等公共文化设施免费开放，基本服务项目健全。</w:t>
            </w:r>
          </w:p>
          <w:p w:rsidR="00875B9D" w:rsidRDefault="00875B9D">
            <w:pPr>
              <w:widowControl/>
              <w:spacing w:line="360" w:lineRule="exact"/>
              <w:rPr>
                <w:kern w:val="0"/>
                <w:sz w:val="24"/>
              </w:rPr>
            </w:pPr>
            <w:r>
              <w:rPr>
                <w:rFonts w:hint="eastAsia"/>
                <w:kern w:val="0"/>
                <w:sz w:val="24"/>
              </w:rPr>
              <w:t>公共图书馆和有条件的农家</w:t>
            </w:r>
            <w:r>
              <w:rPr>
                <w:kern w:val="0"/>
                <w:sz w:val="24"/>
              </w:rPr>
              <w:t>(</w:t>
            </w:r>
            <w:r>
              <w:rPr>
                <w:rFonts w:hint="eastAsia"/>
                <w:kern w:val="0"/>
                <w:sz w:val="24"/>
              </w:rPr>
              <w:t>社区</w:t>
            </w:r>
            <w:r>
              <w:rPr>
                <w:kern w:val="0"/>
                <w:sz w:val="24"/>
              </w:rPr>
              <w:t>)</w:t>
            </w:r>
            <w:r>
              <w:rPr>
                <w:rFonts w:hint="eastAsia"/>
                <w:kern w:val="0"/>
                <w:sz w:val="24"/>
              </w:rPr>
              <w:t>书屋配备盲文书籍，开展盲人阅读服务。</w:t>
            </w:r>
          </w:p>
          <w:p w:rsidR="00875B9D" w:rsidRDefault="00875B9D">
            <w:pPr>
              <w:widowControl/>
              <w:spacing w:line="360" w:lineRule="exact"/>
              <w:rPr>
                <w:kern w:val="0"/>
                <w:sz w:val="24"/>
              </w:rPr>
            </w:pPr>
            <w:r>
              <w:rPr>
                <w:rFonts w:hint="eastAsia"/>
                <w:kern w:val="0"/>
                <w:sz w:val="24"/>
              </w:rPr>
              <w:t>未成年人、老年人、现役军人、残疾人和低收入人群参观文物建筑及遗址类博物馆实行门票减免，中国文化遗产日免费参观。</w:t>
            </w:r>
          </w:p>
          <w:p w:rsidR="00875B9D" w:rsidRDefault="00875B9D">
            <w:pPr>
              <w:widowControl/>
              <w:spacing w:line="360" w:lineRule="exact"/>
              <w:rPr>
                <w:sz w:val="24"/>
              </w:rPr>
            </w:pPr>
            <w:r>
              <w:rPr>
                <w:rFonts w:hint="eastAsia"/>
                <w:kern w:val="0"/>
                <w:sz w:val="24"/>
              </w:rPr>
              <w:t>公共图书馆、文化馆免费提供的基本公共文化服务质量和水平不断提升，全省所有一级馆、省级馆、省会城市馆形成</w:t>
            </w:r>
            <w:r>
              <w:rPr>
                <w:kern w:val="0"/>
                <w:sz w:val="24"/>
              </w:rPr>
              <w:t>2</w:t>
            </w:r>
            <w:r>
              <w:rPr>
                <w:rFonts w:hint="eastAsia"/>
                <w:kern w:val="0"/>
                <w:sz w:val="24"/>
              </w:rPr>
              <w:t>个以上服务品牌，其他馆形成</w:t>
            </w:r>
            <w:r>
              <w:rPr>
                <w:kern w:val="0"/>
                <w:sz w:val="24"/>
              </w:rPr>
              <w:t>1</w:t>
            </w:r>
            <w:r>
              <w:rPr>
                <w:rFonts w:hint="eastAsia"/>
                <w:kern w:val="0"/>
                <w:sz w:val="24"/>
              </w:rPr>
              <w:t>个以上服务品牌。</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spacing w:val="-2"/>
                <w:sz w:val="24"/>
              </w:rPr>
            </w:pPr>
            <w:r>
              <w:rPr>
                <w:rFonts w:hint="eastAsia"/>
                <w:spacing w:val="-2"/>
                <w:sz w:val="24"/>
              </w:rPr>
              <w:t>中央和地方财政</w:t>
            </w:r>
          </w:p>
          <w:p w:rsidR="00875B9D" w:rsidRDefault="00875B9D">
            <w:pPr>
              <w:spacing w:line="360" w:lineRule="exact"/>
              <w:jc w:val="center"/>
              <w:rPr>
                <w:kern w:val="0"/>
                <w:sz w:val="24"/>
              </w:rPr>
            </w:pPr>
            <w:r>
              <w:rPr>
                <w:spacing w:val="-2"/>
                <w:sz w:val="24"/>
              </w:rPr>
              <w:t xml:space="preserve">  </w:t>
            </w:r>
            <w:r>
              <w:rPr>
                <w:rFonts w:hint="eastAsia"/>
                <w:spacing w:val="-2"/>
                <w:sz w:val="24"/>
              </w:rPr>
              <w:t>按比例共同负担。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文化厅</w:t>
            </w:r>
          </w:p>
        </w:tc>
      </w:tr>
      <w:tr w:rsidR="00875B9D">
        <w:tblPrEx>
          <w:tblCellMar>
            <w:top w:w="0" w:type="dxa"/>
            <w:bottom w:w="0" w:type="dxa"/>
          </w:tblCellMar>
        </w:tblPrEx>
        <w:trPr>
          <w:trHeight w:val="384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20" w:lineRule="exact"/>
              <w:jc w:val="center"/>
              <w:rPr>
                <w:b/>
                <w:bCs/>
                <w:kern w:val="0"/>
                <w:sz w:val="24"/>
              </w:rPr>
            </w:pPr>
            <w:r>
              <w:rPr>
                <w:b/>
                <w:bCs/>
                <w:kern w:val="0"/>
                <w:sz w:val="24"/>
              </w:rPr>
              <w:t>70</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20" w:lineRule="exact"/>
              <w:jc w:val="left"/>
              <w:rPr>
                <w:sz w:val="24"/>
              </w:rPr>
            </w:pPr>
            <w:r>
              <w:rPr>
                <w:rFonts w:hint="eastAsia"/>
                <w:kern w:val="0"/>
                <w:sz w:val="24"/>
              </w:rPr>
              <w:t>文体活动</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20" w:lineRule="exact"/>
              <w:jc w:val="left"/>
              <w:rPr>
                <w:sz w:val="24"/>
              </w:rPr>
            </w:pPr>
            <w:r>
              <w:rPr>
                <w:rFonts w:hint="eastAsia"/>
                <w:kern w:val="0"/>
                <w:sz w:val="24"/>
              </w:rPr>
              <w:t>全体居民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20" w:lineRule="exact"/>
              <w:rPr>
                <w:kern w:val="0"/>
                <w:sz w:val="24"/>
              </w:rPr>
            </w:pPr>
            <w:r>
              <w:rPr>
                <w:rFonts w:hint="eastAsia"/>
                <w:kern w:val="0"/>
                <w:sz w:val="24"/>
              </w:rPr>
              <w:t>城乡居民依托基层综合性文化服务中心、文体广场、公园、健身路径等公共设施就近方便参加各类文体活动。</w:t>
            </w:r>
          </w:p>
          <w:p w:rsidR="00875B9D" w:rsidRDefault="00875B9D">
            <w:pPr>
              <w:widowControl/>
              <w:spacing w:line="320" w:lineRule="exact"/>
              <w:rPr>
                <w:kern w:val="0"/>
                <w:sz w:val="24"/>
              </w:rPr>
            </w:pPr>
            <w:r>
              <w:rPr>
                <w:rFonts w:hint="eastAsia"/>
                <w:kern w:val="0"/>
                <w:sz w:val="24"/>
              </w:rPr>
              <w:t>各级文化馆</w:t>
            </w:r>
            <w:r>
              <w:rPr>
                <w:kern w:val="0"/>
                <w:sz w:val="24"/>
              </w:rPr>
              <w:t>(</w:t>
            </w:r>
            <w:r>
              <w:rPr>
                <w:rFonts w:hint="eastAsia"/>
                <w:kern w:val="0"/>
                <w:sz w:val="24"/>
              </w:rPr>
              <w:t>站</w:t>
            </w:r>
            <w:r>
              <w:rPr>
                <w:kern w:val="0"/>
                <w:sz w:val="24"/>
              </w:rPr>
              <w:t>)</w:t>
            </w:r>
            <w:r>
              <w:rPr>
                <w:rFonts w:hint="eastAsia"/>
                <w:kern w:val="0"/>
                <w:sz w:val="24"/>
              </w:rPr>
              <w:t>或设在乡镇的文化院坝开展文化艺术知识普及和培训，培养群众健康向上的文艺爱好。各级文化馆每年举办培训班不少于</w:t>
            </w:r>
            <w:r>
              <w:rPr>
                <w:kern w:val="0"/>
                <w:sz w:val="24"/>
              </w:rPr>
              <w:t>12</w:t>
            </w:r>
            <w:r>
              <w:rPr>
                <w:rFonts w:hint="eastAsia"/>
                <w:kern w:val="0"/>
                <w:sz w:val="24"/>
              </w:rPr>
              <w:t>次，文化站或设在乡镇的文化院坝不少于</w:t>
            </w:r>
            <w:r>
              <w:rPr>
                <w:kern w:val="0"/>
                <w:sz w:val="24"/>
              </w:rPr>
              <w:t>6</w:t>
            </w:r>
            <w:r>
              <w:rPr>
                <w:rFonts w:hint="eastAsia"/>
                <w:kern w:val="0"/>
                <w:sz w:val="24"/>
              </w:rPr>
              <w:t>次。</w:t>
            </w:r>
          </w:p>
          <w:p w:rsidR="00875B9D" w:rsidRDefault="00875B9D">
            <w:pPr>
              <w:widowControl/>
              <w:spacing w:line="320" w:lineRule="exact"/>
              <w:rPr>
                <w:sz w:val="24"/>
              </w:rPr>
            </w:pPr>
            <w:r>
              <w:rPr>
                <w:rFonts w:hint="eastAsia"/>
                <w:kern w:val="0"/>
                <w:sz w:val="24"/>
              </w:rPr>
              <w:t>各级公共文化体育机构每年组织开展针对残障人士、未成年人、老年人和农民工等特殊群体的文体活动。</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spacing w:val="-2"/>
                <w:sz w:val="24"/>
              </w:rPr>
              <w:t>中央和地方政府共同负责。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文化厅、省体育局、教育厅、财政厅、省发展改革委</w:t>
            </w:r>
          </w:p>
        </w:tc>
      </w:tr>
      <w:tr w:rsidR="00875B9D">
        <w:tblPrEx>
          <w:tblCellMar>
            <w:top w:w="0" w:type="dxa"/>
            <w:bottom w:w="0" w:type="dxa"/>
          </w:tblCellMar>
        </w:tblPrEx>
        <w:trPr>
          <w:trHeight w:val="317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20" w:lineRule="exact"/>
              <w:jc w:val="center"/>
              <w:rPr>
                <w:b/>
                <w:bCs/>
                <w:kern w:val="0"/>
                <w:sz w:val="24"/>
              </w:rPr>
            </w:pPr>
            <w:r>
              <w:rPr>
                <w:b/>
                <w:bCs/>
                <w:kern w:val="0"/>
                <w:sz w:val="24"/>
              </w:rPr>
              <w:t>71</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20" w:lineRule="exact"/>
              <w:jc w:val="left"/>
              <w:rPr>
                <w:sz w:val="24"/>
              </w:rPr>
            </w:pPr>
            <w:r>
              <w:rPr>
                <w:rFonts w:hint="eastAsia"/>
                <w:kern w:val="0"/>
                <w:sz w:val="24"/>
              </w:rPr>
              <w:t>数字文化服务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20" w:lineRule="exact"/>
              <w:jc w:val="left"/>
              <w:rPr>
                <w:sz w:val="24"/>
              </w:rPr>
            </w:pPr>
            <w:r>
              <w:rPr>
                <w:rFonts w:hint="eastAsia"/>
                <w:kern w:val="0"/>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20" w:lineRule="exact"/>
              <w:rPr>
                <w:kern w:val="0"/>
                <w:sz w:val="24"/>
              </w:rPr>
            </w:pPr>
            <w:r>
              <w:rPr>
                <w:rFonts w:hint="eastAsia"/>
                <w:kern w:val="0"/>
                <w:sz w:val="24"/>
              </w:rPr>
              <w:t>县级以上</w:t>
            </w:r>
            <w:r>
              <w:rPr>
                <w:kern w:val="0"/>
                <w:sz w:val="24"/>
              </w:rPr>
              <w:t>(</w:t>
            </w:r>
            <w:r>
              <w:rPr>
                <w:rFonts w:hint="eastAsia"/>
                <w:kern w:val="0"/>
                <w:sz w:val="24"/>
              </w:rPr>
              <w:t>含县级，下同</w:t>
            </w:r>
            <w:r>
              <w:rPr>
                <w:kern w:val="0"/>
                <w:sz w:val="24"/>
              </w:rPr>
              <w:t>)</w:t>
            </w:r>
            <w:r>
              <w:rPr>
                <w:rFonts w:hint="eastAsia"/>
                <w:kern w:val="0"/>
                <w:sz w:val="24"/>
              </w:rPr>
              <w:t>公共文化机构建有面向群众的网站，设施内免费提供无线网络服务。</w:t>
            </w:r>
          </w:p>
          <w:p w:rsidR="00875B9D" w:rsidRDefault="00875B9D">
            <w:pPr>
              <w:widowControl/>
              <w:spacing w:line="320" w:lineRule="exact"/>
              <w:rPr>
                <w:kern w:val="0"/>
                <w:sz w:val="24"/>
              </w:rPr>
            </w:pPr>
            <w:r>
              <w:rPr>
                <w:rFonts w:hint="eastAsia"/>
                <w:kern w:val="0"/>
                <w:sz w:val="24"/>
              </w:rPr>
              <w:t>各级公共图书馆、文化馆</w:t>
            </w:r>
            <w:r>
              <w:rPr>
                <w:kern w:val="0"/>
                <w:sz w:val="24"/>
              </w:rPr>
              <w:t>(</w:t>
            </w:r>
            <w:r>
              <w:rPr>
                <w:rFonts w:hint="eastAsia"/>
                <w:kern w:val="0"/>
                <w:sz w:val="24"/>
              </w:rPr>
              <w:t>站</w:t>
            </w:r>
            <w:r>
              <w:rPr>
                <w:kern w:val="0"/>
                <w:sz w:val="24"/>
              </w:rPr>
              <w:t>)</w:t>
            </w:r>
            <w:r>
              <w:rPr>
                <w:rFonts w:hint="eastAsia"/>
                <w:kern w:val="0"/>
                <w:sz w:val="24"/>
              </w:rPr>
              <w:t>、基层综合性文化服务中心和文化共享工程支中心</w:t>
            </w:r>
            <w:r>
              <w:rPr>
                <w:kern w:val="0"/>
                <w:sz w:val="24"/>
              </w:rPr>
              <w:t>(</w:t>
            </w:r>
            <w:r>
              <w:rPr>
                <w:rFonts w:hint="eastAsia"/>
                <w:kern w:val="0"/>
                <w:sz w:val="24"/>
              </w:rPr>
              <w:t>服务点</w:t>
            </w:r>
            <w:r>
              <w:rPr>
                <w:kern w:val="0"/>
                <w:sz w:val="24"/>
              </w:rPr>
              <w:t>)</w:t>
            </w:r>
            <w:r>
              <w:rPr>
                <w:rFonts w:hint="eastAsia"/>
                <w:kern w:val="0"/>
                <w:sz w:val="24"/>
              </w:rPr>
              <w:t>建有公共电子阅览室，并免费提供上网服务。</w:t>
            </w:r>
          </w:p>
          <w:p w:rsidR="00875B9D" w:rsidRDefault="00875B9D">
            <w:pPr>
              <w:widowControl/>
              <w:spacing w:line="320" w:lineRule="exact"/>
              <w:rPr>
                <w:sz w:val="24"/>
              </w:rPr>
            </w:pPr>
            <w:r>
              <w:rPr>
                <w:rFonts w:hint="eastAsia"/>
                <w:kern w:val="0"/>
                <w:sz w:val="24"/>
              </w:rPr>
              <w:t>文化共享工程通过有线</w:t>
            </w:r>
            <w:r>
              <w:rPr>
                <w:kern w:val="0"/>
                <w:sz w:val="24"/>
              </w:rPr>
              <w:t>(</w:t>
            </w:r>
            <w:r>
              <w:rPr>
                <w:rFonts w:hint="eastAsia"/>
                <w:kern w:val="0"/>
                <w:sz w:val="24"/>
              </w:rPr>
              <w:t>数字</w:t>
            </w:r>
            <w:r>
              <w:rPr>
                <w:kern w:val="0"/>
                <w:sz w:val="24"/>
              </w:rPr>
              <w:t>)</w:t>
            </w:r>
            <w:r>
              <w:rPr>
                <w:rFonts w:hint="eastAsia"/>
                <w:kern w:val="0"/>
                <w:sz w:val="24"/>
              </w:rPr>
              <w:t>电视、网络电视、手机电视、宽带网络等实现综合入户率达到</w:t>
            </w:r>
            <w:r>
              <w:rPr>
                <w:kern w:val="0"/>
                <w:sz w:val="24"/>
              </w:rPr>
              <w:t>50%</w:t>
            </w:r>
            <w:r>
              <w:rPr>
                <w:rFonts w:hint="eastAsia"/>
                <w:kern w:val="0"/>
                <w:sz w:val="24"/>
              </w:rPr>
              <w:t>。</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spacing w:val="-2"/>
                <w:sz w:val="24"/>
              </w:rPr>
            </w:pPr>
            <w:r>
              <w:rPr>
                <w:rFonts w:hint="eastAsia"/>
                <w:spacing w:val="-2"/>
                <w:sz w:val="24"/>
              </w:rPr>
              <w:t>中央和地方财政</w:t>
            </w:r>
          </w:p>
          <w:p w:rsidR="00875B9D" w:rsidRDefault="00875B9D">
            <w:pPr>
              <w:spacing w:line="360" w:lineRule="exact"/>
              <w:jc w:val="center"/>
              <w:rPr>
                <w:kern w:val="0"/>
                <w:sz w:val="24"/>
              </w:rPr>
            </w:pPr>
            <w:r>
              <w:rPr>
                <w:spacing w:val="-2"/>
                <w:sz w:val="24"/>
              </w:rPr>
              <w:t xml:space="preserve">  </w:t>
            </w:r>
            <w:r>
              <w:rPr>
                <w:rFonts w:hint="eastAsia"/>
                <w:spacing w:val="-2"/>
                <w:sz w:val="24"/>
              </w:rPr>
              <w:t>按比例共同负担。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kern w:val="0"/>
                <w:sz w:val="24"/>
              </w:rPr>
              <w:t xml:space="preserve"> </w:t>
            </w:r>
            <w:r>
              <w:rPr>
                <w:rFonts w:hint="eastAsia"/>
                <w:kern w:val="0"/>
                <w:sz w:val="24"/>
              </w:rPr>
              <w:t>文化厅、省新闻出版广电局</w:t>
            </w:r>
          </w:p>
        </w:tc>
      </w:tr>
      <w:tr w:rsidR="00875B9D">
        <w:tblPrEx>
          <w:tblCellMar>
            <w:top w:w="0" w:type="dxa"/>
            <w:bottom w:w="0" w:type="dxa"/>
          </w:tblCellMar>
        </w:tblPrEx>
        <w:trPr>
          <w:trHeight w:val="158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tabs>
                <w:tab w:val="left" w:pos="216"/>
              </w:tabs>
              <w:spacing w:line="360" w:lineRule="exact"/>
              <w:jc w:val="left"/>
              <w:rPr>
                <w:b/>
                <w:bCs/>
                <w:kern w:val="0"/>
                <w:sz w:val="24"/>
              </w:rPr>
            </w:pPr>
            <w:r>
              <w:rPr>
                <w:b/>
                <w:bCs/>
                <w:kern w:val="0"/>
                <w:sz w:val="24"/>
              </w:rPr>
              <w:tab/>
              <w:t>72</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少数民族文化服务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主要少数民族地区居民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kern w:val="0"/>
                <w:sz w:val="24"/>
              </w:rPr>
            </w:pPr>
            <w:r>
              <w:rPr>
                <w:rFonts w:hint="eastAsia"/>
                <w:kern w:val="0"/>
                <w:sz w:val="24"/>
              </w:rPr>
              <w:t>通过有线、无线、卫星等方式免费提供民族语言广播影视节目。提供民族语言文字出版的、价格适宜的常用书报刊、电子音像制品和数字出版产品。</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中央和地方政府共同负责。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省新闻出版广电局</w:t>
            </w:r>
          </w:p>
        </w:tc>
      </w:tr>
      <w:tr w:rsidR="00875B9D">
        <w:tblPrEx>
          <w:tblCellMar>
            <w:top w:w="0" w:type="dxa"/>
            <w:bottom w:w="0" w:type="dxa"/>
          </w:tblCellMar>
        </w:tblPrEx>
        <w:trPr>
          <w:trHeight w:val="154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73</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参观文化遗产</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城乡居民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sz w:val="24"/>
              </w:rPr>
            </w:pPr>
            <w:r>
              <w:rPr>
                <w:rFonts w:hint="eastAsia"/>
                <w:kern w:val="0"/>
                <w:sz w:val="24"/>
              </w:rPr>
              <w:t>未成年人、老年人、现役军人、残疾人和低收入人群参观文物建筑及遗址类博物馆实行门票减免，文化遗产日免费参观。</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中央和地方财政分别负担。</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文化厅</w:t>
            </w:r>
          </w:p>
        </w:tc>
      </w:tr>
      <w:tr w:rsidR="00875B9D">
        <w:tblPrEx>
          <w:tblCellMar>
            <w:top w:w="0" w:type="dxa"/>
            <w:bottom w:w="0" w:type="dxa"/>
          </w:tblCellMar>
        </w:tblPrEx>
        <w:trPr>
          <w:trHeight w:val="228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74</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公共体育场馆开放</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全体居民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sz w:val="24"/>
              </w:rPr>
            </w:pPr>
            <w:r>
              <w:rPr>
                <w:rFonts w:hint="eastAsia"/>
                <w:kern w:val="0"/>
                <w:sz w:val="24"/>
              </w:rPr>
              <w:t>公办体育设施（包括公共体育场馆、全民健身中心、学校体育设施）免费低收费对公众开放。开放时间与当地公众的工作时间、学习时间适当错开，不少于省（区、市）规定的最低时限，全民健身日免费开放，国家法定节假日和学校寒暑假期间适当延长开放时间。</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中央和地方政府共同负责，属地政府或街道办事处承担维护费用。</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省体育局</w:t>
            </w:r>
            <w:r>
              <w:rPr>
                <w:rFonts w:hint="eastAsia"/>
                <w:kern w:val="0"/>
                <w:sz w:val="24"/>
              </w:rPr>
              <w:t>、教育厅、</w:t>
            </w:r>
            <w:r>
              <w:rPr>
                <w:rFonts w:hint="eastAsia"/>
                <w:sz w:val="24"/>
              </w:rPr>
              <w:t>财政厅、省发展改革委</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75</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全民健身服务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sz w:val="24"/>
              </w:rPr>
            </w:pPr>
            <w:r>
              <w:rPr>
                <w:rFonts w:hint="eastAsia"/>
                <w:kern w:val="0"/>
                <w:sz w:val="24"/>
              </w:rPr>
              <w:t>全体居民</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rPr>
                <w:sz w:val="24"/>
              </w:rPr>
            </w:pPr>
            <w:r>
              <w:rPr>
                <w:rFonts w:hint="eastAsia"/>
                <w:kern w:val="0"/>
                <w:sz w:val="24"/>
              </w:rPr>
              <w:t>免费提供科学健身指导、群众健身活动和比赛、科学健身知识服务；免费提供公园、绿地等公共场所全民健身器材。</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县级及以上地方人民政府。</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省体育局、教育厅、财政厅</w:t>
            </w:r>
          </w:p>
        </w:tc>
      </w:tr>
      <w:tr w:rsidR="00875B9D">
        <w:tblPrEx>
          <w:tblCellMar>
            <w:top w:w="0" w:type="dxa"/>
            <w:bottom w:w="0" w:type="dxa"/>
          </w:tblCellMar>
        </w:tblPrEx>
        <w:trPr>
          <w:trHeight w:val="312"/>
        </w:trPr>
        <w:tc>
          <w:tcPr>
            <w:tcW w:w="14332" w:type="dxa"/>
            <w:gridSpan w:val="7"/>
            <w:tcBorders>
              <w:top w:val="single" w:sz="4" w:space="0" w:color="auto"/>
              <w:left w:val="single" w:sz="4" w:space="0" w:color="auto"/>
              <w:bottom w:val="single" w:sz="4" w:space="0" w:color="auto"/>
              <w:right w:val="single" w:sz="4" w:space="0" w:color="auto"/>
            </w:tcBorders>
          </w:tcPr>
          <w:p w:rsidR="00875B9D" w:rsidRDefault="00875B9D">
            <w:pPr>
              <w:spacing w:line="360" w:lineRule="exact"/>
              <w:jc w:val="left"/>
              <w:rPr>
                <w:sz w:val="24"/>
              </w:rPr>
            </w:pPr>
            <w:r>
              <w:rPr>
                <w:rFonts w:hint="eastAsia"/>
                <w:b/>
                <w:bCs/>
                <w:kern w:val="0"/>
                <w:sz w:val="24"/>
              </w:rPr>
              <w:t>八、残疾人基本公共服务</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76</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14"/>
                <w:sz w:val="24"/>
              </w:rPr>
            </w:pPr>
            <w:r>
              <w:rPr>
                <w:spacing w:val="14"/>
                <w:sz w:val="24"/>
              </w:rPr>
              <w:t xml:space="preserve"> </w:t>
            </w:r>
            <w:r>
              <w:rPr>
                <w:rFonts w:hint="eastAsia"/>
                <w:spacing w:val="14"/>
                <w:sz w:val="24"/>
              </w:rPr>
              <w:t>基本医疗、</w:t>
            </w:r>
          </w:p>
          <w:p w:rsidR="00875B9D" w:rsidRDefault="00875B9D">
            <w:pPr>
              <w:spacing w:line="360" w:lineRule="exact"/>
              <w:jc w:val="left"/>
              <w:rPr>
                <w:spacing w:val="14"/>
                <w:sz w:val="24"/>
              </w:rPr>
            </w:pPr>
            <w:r>
              <w:rPr>
                <w:rFonts w:hint="eastAsia"/>
                <w:spacing w:val="14"/>
                <w:sz w:val="24"/>
              </w:rPr>
              <w:t>保障医疗</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持证残疾人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rFonts w:hint="eastAsia"/>
                <w:kern w:val="0"/>
                <w:sz w:val="24"/>
              </w:rPr>
              <w:t>持证残疾人普遍参加医保并得到医保救助，全部享受基本医疗、保障医疗服务。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省、市、县人民政府负责。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省残联、</w:t>
            </w:r>
          </w:p>
          <w:p w:rsidR="00875B9D" w:rsidRDefault="00875B9D">
            <w:pPr>
              <w:spacing w:line="360" w:lineRule="exact"/>
              <w:jc w:val="left"/>
              <w:rPr>
                <w:sz w:val="24"/>
              </w:rPr>
            </w:pPr>
            <w:r>
              <w:rPr>
                <w:rFonts w:hint="eastAsia"/>
                <w:sz w:val="24"/>
              </w:rPr>
              <w:t>省卫生计生委</w:t>
            </w:r>
          </w:p>
        </w:tc>
      </w:tr>
      <w:tr w:rsidR="00875B9D">
        <w:tblPrEx>
          <w:tblCellMar>
            <w:top w:w="0" w:type="dxa"/>
            <w:bottom w:w="0" w:type="dxa"/>
          </w:tblCellMar>
        </w:tblPrEx>
        <w:trPr>
          <w:trHeight w:val="312"/>
        </w:trPr>
        <w:tc>
          <w:tcPr>
            <w:tcW w:w="780" w:type="dxa"/>
            <w:vMerge w:val="restart"/>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77</w:t>
            </w:r>
          </w:p>
        </w:tc>
        <w:tc>
          <w:tcPr>
            <w:tcW w:w="1648" w:type="dxa"/>
            <w:vMerge w:val="restart"/>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14"/>
                <w:sz w:val="24"/>
              </w:rPr>
            </w:pPr>
            <w:r>
              <w:rPr>
                <w:rFonts w:hint="eastAsia"/>
                <w:spacing w:val="14"/>
                <w:sz w:val="24"/>
              </w:rPr>
              <w:t>困难残疾人生活补助和重度残疾人护理补助</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持二代证的四川低保对象</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kern w:val="0"/>
                <w:sz w:val="24"/>
              </w:rPr>
              <w:t>2016</w:t>
            </w:r>
            <w:r>
              <w:rPr>
                <w:rFonts w:hint="eastAsia"/>
                <w:kern w:val="0"/>
                <w:sz w:val="24"/>
              </w:rPr>
              <w:t>年按每人每月</w:t>
            </w:r>
            <w:r>
              <w:rPr>
                <w:kern w:val="0"/>
                <w:sz w:val="24"/>
              </w:rPr>
              <w:t>60</w:t>
            </w:r>
            <w:r>
              <w:rPr>
                <w:rFonts w:hint="eastAsia"/>
                <w:kern w:val="0"/>
                <w:sz w:val="24"/>
              </w:rPr>
              <w:t>元执行，</w:t>
            </w:r>
            <w:r>
              <w:rPr>
                <w:kern w:val="0"/>
                <w:sz w:val="24"/>
              </w:rPr>
              <w:t>2017</w:t>
            </w:r>
            <w:r>
              <w:rPr>
                <w:rFonts w:hint="eastAsia"/>
                <w:kern w:val="0"/>
                <w:sz w:val="24"/>
              </w:rPr>
              <w:t>－</w:t>
            </w:r>
            <w:r>
              <w:rPr>
                <w:kern w:val="0"/>
                <w:sz w:val="24"/>
              </w:rPr>
              <w:t>2020</w:t>
            </w:r>
            <w:r>
              <w:rPr>
                <w:rFonts w:hint="eastAsia"/>
                <w:kern w:val="0"/>
                <w:sz w:val="24"/>
              </w:rPr>
              <w:t>年每年提高</w:t>
            </w:r>
            <w:r>
              <w:rPr>
                <w:kern w:val="0"/>
                <w:sz w:val="24"/>
              </w:rPr>
              <w:t>10</w:t>
            </w:r>
            <w:r>
              <w:rPr>
                <w:rFonts w:hint="eastAsia"/>
                <w:kern w:val="0"/>
                <w:sz w:val="24"/>
              </w:rPr>
              <w:t>元，到</w:t>
            </w:r>
            <w:r>
              <w:rPr>
                <w:kern w:val="0"/>
                <w:sz w:val="24"/>
              </w:rPr>
              <w:t>2020</w:t>
            </w:r>
            <w:r>
              <w:rPr>
                <w:rFonts w:hint="eastAsia"/>
                <w:kern w:val="0"/>
                <w:sz w:val="24"/>
              </w:rPr>
              <w:t>年达到每人每月</w:t>
            </w:r>
            <w:r>
              <w:rPr>
                <w:kern w:val="0"/>
                <w:sz w:val="24"/>
              </w:rPr>
              <w:t>100</w:t>
            </w:r>
            <w:r>
              <w:rPr>
                <w:rFonts w:hint="eastAsia"/>
                <w:kern w:val="0"/>
                <w:sz w:val="24"/>
              </w:rPr>
              <w:t>元。</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困难补贴：省财政补助</w:t>
            </w:r>
            <w:r>
              <w:rPr>
                <w:spacing w:val="-2"/>
                <w:sz w:val="24"/>
              </w:rPr>
              <w:t>35%</w:t>
            </w:r>
            <w:r>
              <w:rPr>
                <w:rFonts w:hint="eastAsia"/>
                <w:spacing w:val="-2"/>
                <w:sz w:val="24"/>
              </w:rPr>
              <w:t>，市县承担</w:t>
            </w:r>
            <w:r>
              <w:rPr>
                <w:spacing w:val="-2"/>
                <w:sz w:val="24"/>
              </w:rPr>
              <w:t>65%</w:t>
            </w:r>
            <w:r>
              <w:rPr>
                <w:rFonts w:hint="eastAsia"/>
                <w:spacing w:val="-2"/>
                <w:sz w:val="24"/>
              </w:rPr>
              <w:t>。</w:t>
            </w:r>
          </w:p>
        </w:tc>
        <w:tc>
          <w:tcPr>
            <w:tcW w:w="1332" w:type="dxa"/>
            <w:gridSpan w:val="2"/>
            <w:vMerge w:val="restart"/>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民政厅、</w:t>
            </w:r>
          </w:p>
          <w:p w:rsidR="00875B9D" w:rsidRDefault="00875B9D">
            <w:pPr>
              <w:spacing w:line="360" w:lineRule="exact"/>
              <w:jc w:val="left"/>
              <w:rPr>
                <w:sz w:val="24"/>
              </w:rPr>
            </w:pPr>
            <w:r>
              <w:rPr>
                <w:rFonts w:hint="eastAsia"/>
                <w:sz w:val="24"/>
              </w:rPr>
              <w:t>省残联</w:t>
            </w:r>
          </w:p>
        </w:tc>
      </w:tr>
      <w:tr w:rsidR="00875B9D">
        <w:tblPrEx>
          <w:tblCellMar>
            <w:top w:w="0" w:type="dxa"/>
            <w:bottom w:w="0" w:type="dxa"/>
          </w:tblCellMar>
        </w:tblPrEx>
        <w:trPr>
          <w:trHeight w:val="2034"/>
        </w:trPr>
        <w:tc>
          <w:tcPr>
            <w:tcW w:w="780" w:type="dxa"/>
            <w:vMerge/>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p>
        </w:tc>
        <w:tc>
          <w:tcPr>
            <w:tcW w:w="1648" w:type="dxa"/>
            <w:vMerge/>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spacing w:val="14"/>
                <w:sz w:val="24"/>
              </w:rPr>
              <w:t>持二代证的一、二级残疾人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kern w:val="0"/>
                <w:sz w:val="24"/>
              </w:rPr>
              <w:t>2016</w:t>
            </w:r>
            <w:r>
              <w:rPr>
                <w:rFonts w:hint="eastAsia"/>
                <w:kern w:val="0"/>
                <w:sz w:val="24"/>
              </w:rPr>
              <w:t>年为</w:t>
            </w:r>
            <w:r>
              <w:rPr>
                <w:kern w:val="0"/>
                <w:sz w:val="24"/>
              </w:rPr>
              <w:t>84</w:t>
            </w:r>
            <w:r>
              <w:rPr>
                <w:rFonts w:hint="eastAsia"/>
                <w:kern w:val="0"/>
                <w:sz w:val="24"/>
              </w:rPr>
              <w:t>万名持有第二代残疾人证的四川户籍的重度残疾人发放护理补贴。对一级重度残疾人按每人每月不低于</w:t>
            </w:r>
            <w:r>
              <w:rPr>
                <w:kern w:val="0"/>
                <w:sz w:val="24"/>
              </w:rPr>
              <w:t>80</w:t>
            </w:r>
            <w:r>
              <w:rPr>
                <w:rFonts w:hint="eastAsia"/>
                <w:kern w:val="0"/>
                <w:sz w:val="24"/>
              </w:rPr>
              <w:t>元的标准给予护理费用补贴，对二级重度残疾人按每人每月不低于</w:t>
            </w:r>
            <w:r>
              <w:rPr>
                <w:kern w:val="0"/>
                <w:sz w:val="24"/>
              </w:rPr>
              <w:t>50</w:t>
            </w:r>
            <w:r>
              <w:rPr>
                <w:rFonts w:hint="eastAsia"/>
                <w:kern w:val="0"/>
                <w:sz w:val="24"/>
              </w:rPr>
              <w:t>元的标准给予护理费用补贴。</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spacing w:val="-2"/>
                <w:sz w:val="24"/>
              </w:rPr>
            </w:pPr>
            <w:r>
              <w:rPr>
                <w:rFonts w:hint="eastAsia"/>
                <w:kern w:val="0"/>
                <w:sz w:val="24"/>
              </w:rPr>
              <w:t>地方政府负责，省财政对三州和扩权县补助比例为</w:t>
            </w:r>
            <w:r>
              <w:rPr>
                <w:kern w:val="0"/>
                <w:sz w:val="24"/>
              </w:rPr>
              <w:t>40%</w:t>
            </w:r>
            <w:r>
              <w:rPr>
                <w:rFonts w:hint="eastAsia"/>
                <w:kern w:val="0"/>
                <w:sz w:val="24"/>
              </w:rPr>
              <w:t>，对其他市、县补助比例为</w:t>
            </w:r>
            <w:r>
              <w:rPr>
                <w:kern w:val="0"/>
                <w:sz w:val="24"/>
              </w:rPr>
              <w:t>30%</w:t>
            </w:r>
            <w:r>
              <w:rPr>
                <w:rFonts w:hint="eastAsia"/>
                <w:kern w:val="0"/>
                <w:sz w:val="24"/>
              </w:rPr>
              <w:t>。</w:t>
            </w:r>
          </w:p>
        </w:tc>
        <w:tc>
          <w:tcPr>
            <w:tcW w:w="1332" w:type="dxa"/>
            <w:gridSpan w:val="2"/>
            <w:vMerge/>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p>
        </w:tc>
      </w:tr>
      <w:tr w:rsidR="00875B9D">
        <w:tblPrEx>
          <w:tblCellMar>
            <w:top w:w="0" w:type="dxa"/>
            <w:bottom w:w="0" w:type="dxa"/>
          </w:tblCellMar>
        </w:tblPrEx>
        <w:trPr>
          <w:trHeight w:val="1196"/>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78</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困难成年重度残疾人最低生活保障</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生活困难、靠家庭供</w:t>
            </w:r>
          </w:p>
          <w:p w:rsidR="00875B9D" w:rsidRDefault="00875B9D">
            <w:pPr>
              <w:widowControl/>
              <w:spacing w:line="360" w:lineRule="exact"/>
              <w:jc w:val="left"/>
              <w:textAlignment w:val="center"/>
              <w:rPr>
                <w:kern w:val="0"/>
                <w:sz w:val="24"/>
              </w:rPr>
            </w:pPr>
            <w:r>
              <w:rPr>
                <w:rFonts w:hint="eastAsia"/>
                <w:kern w:val="0"/>
                <w:sz w:val="24"/>
              </w:rPr>
              <w:t>养且无法单独立户的</w:t>
            </w:r>
          </w:p>
          <w:p w:rsidR="00875B9D" w:rsidRDefault="00875B9D">
            <w:pPr>
              <w:widowControl/>
              <w:spacing w:line="360" w:lineRule="exact"/>
              <w:jc w:val="left"/>
              <w:textAlignment w:val="center"/>
              <w:rPr>
                <w:kern w:val="0"/>
                <w:sz w:val="24"/>
              </w:rPr>
            </w:pPr>
            <w:r>
              <w:rPr>
                <w:rFonts w:hint="eastAsia"/>
                <w:kern w:val="0"/>
                <w:sz w:val="24"/>
              </w:rPr>
              <w:t>成年无业重度残疾人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center"/>
              <w:rPr>
                <w:kern w:val="0"/>
                <w:sz w:val="24"/>
              </w:rPr>
            </w:pPr>
            <w:r>
              <w:rPr>
                <w:rFonts w:hint="eastAsia"/>
                <w:kern w:val="0"/>
                <w:sz w:val="24"/>
              </w:rPr>
              <w:t>经个人申请，可按单人户纳入最低生活保障范围。</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保障资金按现有城乡低保对象最低生活保障资金的筹集渠道列支。困难成年重度残疾人最低生活保障金以社会化发放形式按月（季度）发放。</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民政厅、</w:t>
            </w:r>
          </w:p>
          <w:p w:rsidR="00875B9D" w:rsidRDefault="00875B9D">
            <w:pPr>
              <w:spacing w:line="360" w:lineRule="exact"/>
              <w:jc w:val="left"/>
              <w:rPr>
                <w:sz w:val="24"/>
              </w:rPr>
            </w:pPr>
            <w:r>
              <w:rPr>
                <w:rFonts w:hint="eastAsia"/>
                <w:kern w:val="0"/>
                <w:sz w:val="24"/>
              </w:rPr>
              <w:t>省残联</w:t>
            </w:r>
          </w:p>
        </w:tc>
      </w:tr>
      <w:tr w:rsidR="00875B9D">
        <w:tblPrEx>
          <w:tblCellMar>
            <w:top w:w="0" w:type="dxa"/>
            <w:bottom w:w="0" w:type="dxa"/>
          </w:tblCellMar>
        </w:tblPrEx>
        <w:trPr>
          <w:trHeight w:val="197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79</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pacing w:val="14"/>
                <w:sz w:val="24"/>
              </w:rPr>
              <w:t>残疾人扶贫对象生活费补贴</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持有第二代残疾人证四川户籍残疾人中的非低保建档立卡扶贫对象</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rFonts w:hint="eastAsia"/>
                <w:kern w:val="0"/>
                <w:sz w:val="24"/>
              </w:rPr>
              <w:t>从</w:t>
            </w:r>
            <w:r>
              <w:rPr>
                <w:kern w:val="0"/>
                <w:sz w:val="24"/>
              </w:rPr>
              <w:t>2016</w:t>
            </w:r>
            <w:r>
              <w:rPr>
                <w:rFonts w:hint="eastAsia"/>
                <w:kern w:val="0"/>
                <w:sz w:val="24"/>
              </w:rPr>
              <w:t>年起，对全省持有第二代残疾人证四川户籍残疾人中的非低保建档立卡扶贫对象，按政策核发残疾人扶贫对象生活费补贴。每个对象的发放标准，以国定贫困线与该对象年收入的差额为准。</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省财政对三州和扩权县补助</w:t>
            </w:r>
            <w:r>
              <w:rPr>
                <w:spacing w:val="-2"/>
                <w:sz w:val="24"/>
              </w:rPr>
              <w:t>40%</w:t>
            </w:r>
            <w:r>
              <w:rPr>
                <w:rFonts w:hint="eastAsia"/>
                <w:spacing w:val="-2"/>
                <w:sz w:val="24"/>
              </w:rPr>
              <w:t>，对其他县（市、区）补助</w:t>
            </w:r>
            <w:r>
              <w:rPr>
                <w:spacing w:val="-2"/>
                <w:sz w:val="24"/>
              </w:rPr>
              <w:t>30%</w:t>
            </w:r>
            <w:r>
              <w:rPr>
                <w:rFonts w:hint="eastAsia"/>
                <w:spacing w:val="-2"/>
                <w:sz w:val="24"/>
              </w:rPr>
              <w:t>。市（州）财政对非扩权县应给与适当补助，具体补助比例由各市（州）自主确定。</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z w:val="24"/>
              </w:rPr>
              <w:t>省残联、</w:t>
            </w:r>
          </w:p>
          <w:p w:rsidR="00875B9D" w:rsidRDefault="00875B9D">
            <w:pPr>
              <w:spacing w:line="360" w:lineRule="exact"/>
              <w:jc w:val="left"/>
              <w:rPr>
                <w:sz w:val="24"/>
              </w:rPr>
            </w:pPr>
            <w:r>
              <w:rPr>
                <w:rFonts w:hint="eastAsia"/>
                <w:sz w:val="24"/>
              </w:rPr>
              <w:t>财政厅</w:t>
            </w:r>
          </w:p>
        </w:tc>
      </w:tr>
      <w:tr w:rsidR="00875B9D">
        <w:tblPrEx>
          <w:tblCellMar>
            <w:top w:w="0" w:type="dxa"/>
            <w:bottom w:w="0" w:type="dxa"/>
          </w:tblCellMar>
        </w:tblPrEx>
        <w:trPr>
          <w:trHeight w:val="247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80</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残疾人基本社会保险个人缴费资助和保险待遇</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贫困和重度残疾人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为参加居民基本养老保险、居民基本医疗保险的服务对象按规定提供个人缴费补贴；将符合规定的医疗康复项目、辅助器具纳入基本医疗保障范围。</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缴费自主由地方政府负责或医疗救助基金支出；报销由基本医疗保险基金支出。</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民政厅、人力资源社会保障厅、省卫生计生委、省残联</w:t>
            </w:r>
          </w:p>
        </w:tc>
      </w:tr>
      <w:tr w:rsidR="00875B9D">
        <w:tblPrEx>
          <w:tblCellMar>
            <w:top w:w="0" w:type="dxa"/>
            <w:bottom w:w="0" w:type="dxa"/>
          </w:tblCellMar>
        </w:tblPrEx>
        <w:trPr>
          <w:trHeight w:val="206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81</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z w:val="24"/>
              </w:rPr>
            </w:pPr>
            <w:r>
              <w:rPr>
                <w:rFonts w:hint="eastAsia"/>
                <w:spacing w:val="14"/>
                <w:sz w:val="24"/>
              </w:rPr>
              <w:t>基本住房保障</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农村贫困残疾人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rFonts w:hint="eastAsia"/>
                <w:kern w:val="0"/>
                <w:sz w:val="24"/>
              </w:rPr>
              <w:t>到</w:t>
            </w:r>
            <w:r>
              <w:rPr>
                <w:kern w:val="0"/>
                <w:sz w:val="24"/>
              </w:rPr>
              <w:t>2020</w:t>
            </w:r>
            <w:r>
              <w:rPr>
                <w:rFonts w:hint="eastAsia"/>
                <w:kern w:val="0"/>
                <w:sz w:val="24"/>
              </w:rPr>
              <w:t>年，全部完成农村贫困残疾人家庭存量危房改造。</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省、市、县人民负责，中央财政安排补助资金，省、市、县财政给予资金支持，个人自筹等相结合。</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住房城乡建设厅、省残联</w:t>
            </w:r>
          </w:p>
        </w:tc>
      </w:tr>
      <w:tr w:rsidR="00875B9D">
        <w:tblPrEx>
          <w:tblCellMar>
            <w:top w:w="0" w:type="dxa"/>
            <w:bottom w:w="0" w:type="dxa"/>
          </w:tblCellMar>
        </w:tblPrEx>
        <w:trPr>
          <w:trHeight w:val="173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82</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14"/>
                <w:sz w:val="24"/>
              </w:rPr>
            </w:pPr>
            <w:r>
              <w:rPr>
                <w:rFonts w:hint="eastAsia"/>
                <w:spacing w:val="14"/>
                <w:sz w:val="24"/>
              </w:rPr>
              <w:t>重度残疾人康复</w:t>
            </w:r>
          </w:p>
        </w:tc>
        <w:tc>
          <w:tcPr>
            <w:tcW w:w="2642"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spacing w:val="14"/>
                <w:sz w:val="24"/>
              </w:rPr>
              <w:t>持二代证的一、二级残疾人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rFonts w:hint="eastAsia"/>
                <w:kern w:val="0"/>
                <w:sz w:val="24"/>
              </w:rPr>
              <w:t>实施脑瘫、偏瘫、截瘫、截肢、重度精神病、重度智力残疾人救助等重点康复项目，为重度残疾人提供基本康复服务。完善提高重度残疾人医疗报销标准。</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省、市、县人民政府负责，中央财政适当补助。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省残联、省卫生计生委、民政厅</w:t>
            </w:r>
          </w:p>
        </w:tc>
      </w:tr>
      <w:tr w:rsidR="00875B9D">
        <w:tblPrEx>
          <w:tblCellMar>
            <w:top w:w="0" w:type="dxa"/>
            <w:bottom w:w="0" w:type="dxa"/>
          </w:tblCellMar>
        </w:tblPrEx>
        <w:trPr>
          <w:trHeight w:val="1276"/>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83</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14"/>
                <w:sz w:val="24"/>
              </w:rPr>
            </w:pPr>
            <w:r>
              <w:rPr>
                <w:rFonts w:hint="eastAsia"/>
                <w:spacing w:val="14"/>
                <w:sz w:val="24"/>
              </w:rPr>
              <w:t>残疾人康复服务机构</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建成</w:t>
            </w:r>
            <w:r>
              <w:rPr>
                <w:kern w:val="0"/>
                <w:sz w:val="24"/>
              </w:rPr>
              <w:t>100</w:t>
            </w:r>
            <w:r>
              <w:rPr>
                <w:rFonts w:hint="eastAsia"/>
                <w:kern w:val="0"/>
                <w:sz w:val="24"/>
              </w:rPr>
              <w:t>个（其中省、市级</w:t>
            </w:r>
            <w:r>
              <w:rPr>
                <w:kern w:val="0"/>
                <w:sz w:val="24"/>
              </w:rPr>
              <w:t>24</w:t>
            </w:r>
            <w:r>
              <w:rPr>
                <w:rFonts w:hint="eastAsia"/>
                <w:kern w:val="0"/>
                <w:sz w:val="24"/>
              </w:rPr>
              <w:t>个、县级</w:t>
            </w:r>
            <w:r>
              <w:rPr>
                <w:kern w:val="0"/>
                <w:sz w:val="24"/>
              </w:rPr>
              <w:t>76</w:t>
            </w:r>
            <w:r>
              <w:rPr>
                <w:rFonts w:hint="eastAsia"/>
                <w:kern w:val="0"/>
                <w:sz w:val="24"/>
              </w:rPr>
              <w:t>个）</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rFonts w:hint="eastAsia"/>
                <w:kern w:val="0"/>
                <w:sz w:val="24"/>
              </w:rPr>
              <w:t>各级残联应管好、用好已经建成的残疾人康复服务机构，配备专业技术人员、配置康复设施设备，开展康复项目，使残疾人就近就便接受康复服务。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省、市、县人民政府负责。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省残联、省卫生计生委、民政厅</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84</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14"/>
                <w:sz w:val="24"/>
              </w:rPr>
            </w:pPr>
            <w:r>
              <w:rPr>
                <w:rFonts w:hint="eastAsia"/>
                <w:spacing w:val="14"/>
                <w:sz w:val="24"/>
              </w:rPr>
              <w:t>残疾人托养机构</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智力、精神和重度肢体残疾人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spacing w:line="360" w:lineRule="exact"/>
              <w:rPr>
                <w:kern w:val="0"/>
                <w:sz w:val="24"/>
              </w:rPr>
            </w:pPr>
            <w:r>
              <w:rPr>
                <w:rFonts w:hint="eastAsia"/>
                <w:kern w:val="0"/>
                <w:sz w:val="24"/>
              </w:rPr>
              <w:t>将残疾人托养等专业服务设施建设纳入城乡公益性建设项目。积极支持政府向社会力量购买残疾人托养服务。残疾人托养服务机构达到</w:t>
            </w:r>
            <w:r>
              <w:rPr>
                <w:kern w:val="0"/>
                <w:sz w:val="24"/>
              </w:rPr>
              <w:t>200</w:t>
            </w:r>
            <w:r>
              <w:rPr>
                <w:rFonts w:hint="eastAsia"/>
                <w:kern w:val="0"/>
                <w:sz w:val="24"/>
              </w:rPr>
              <w:t>个。</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省、市、县人民政府负责，中央财政适当补助。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rPr>
                <w:kern w:val="0"/>
                <w:sz w:val="24"/>
              </w:rPr>
            </w:pPr>
            <w:r>
              <w:rPr>
                <w:rFonts w:hint="eastAsia"/>
                <w:kern w:val="0"/>
                <w:sz w:val="24"/>
              </w:rPr>
              <w:t>省残联、省发展改革委</w:t>
            </w:r>
          </w:p>
        </w:tc>
      </w:tr>
      <w:tr w:rsidR="00875B9D">
        <w:tblPrEx>
          <w:tblCellMar>
            <w:top w:w="0" w:type="dxa"/>
            <w:bottom w:w="0" w:type="dxa"/>
          </w:tblCellMar>
        </w:tblPrEx>
        <w:trPr>
          <w:trHeight w:val="163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85</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14"/>
                <w:sz w:val="24"/>
              </w:rPr>
            </w:pPr>
            <w:r>
              <w:rPr>
                <w:rFonts w:hint="eastAsia"/>
                <w:spacing w:val="14"/>
                <w:sz w:val="24"/>
              </w:rPr>
              <w:t>义务教育阶</w:t>
            </w:r>
          </w:p>
          <w:p w:rsidR="00875B9D" w:rsidRDefault="00875B9D">
            <w:pPr>
              <w:spacing w:line="360" w:lineRule="exact"/>
              <w:jc w:val="left"/>
              <w:rPr>
                <w:sz w:val="24"/>
              </w:rPr>
            </w:pPr>
            <w:r>
              <w:rPr>
                <w:rFonts w:hint="eastAsia"/>
                <w:spacing w:val="14"/>
                <w:sz w:val="24"/>
              </w:rPr>
              <w:t>段特殊教育</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义务教育阶段的残疾学生</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全省基本普及残疾儿童少年义务教育，视力、听力、智力残疾儿童少年义务教育入学率达到</w:t>
            </w:r>
            <w:r>
              <w:rPr>
                <w:kern w:val="0"/>
                <w:sz w:val="24"/>
              </w:rPr>
              <w:t>95%</w:t>
            </w:r>
            <w:r>
              <w:rPr>
                <w:rFonts w:hint="eastAsia"/>
                <w:kern w:val="0"/>
                <w:sz w:val="24"/>
              </w:rPr>
              <w:t>以上，其他残疾人受教育机会明显增加。</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省、市、县人民政府负责。</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教育厅、</w:t>
            </w:r>
          </w:p>
          <w:p w:rsidR="00875B9D" w:rsidRDefault="00875B9D">
            <w:pPr>
              <w:widowControl/>
              <w:spacing w:line="360" w:lineRule="exact"/>
              <w:jc w:val="left"/>
              <w:textAlignment w:val="center"/>
              <w:rPr>
                <w:kern w:val="0"/>
                <w:sz w:val="24"/>
              </w:rPr>
            </w:pPr>
            <w:r>
              <w:rPr>
                <w:rFonts w:hint="eastAsia"/>
                <w:kern w:val="0"/>
                <w:sz w:val="24"/>
              </w:rPr>
              <w:t>省残联</w:t>
            </w:r>
          </w:p>
        </w:tc>
      </w:tr>
      <w:tr w:rsidR="00875B9D">
        <w:tblPrEx>
          <w:tblCellMar>
            <w:top w:w="0" w:type="dxa"/>
            <w:bottom w:w="0" w:type="dxa"/>
          </w:tblCellMar>
        </w:tblPrEx>
        <w:trPr>
          <w:trHeight w:val="2093"/>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60" w:lineRule="exact"/>
              <w:jc w:val="center"/>
              <w:rPr>
                <w:b/>
                <w:bCs/>
                <w:kern w:val="0"/>
                <w:sz w:val="24"/>
              </w:rPr>
            </w:pPr>
            <w:r>
              <w:rPr>
                <w:b/>
                <w:bCs/>
                <w:kern w:val="0"/>
                <w:sz w:val="24"/>
              </w:rPr>
              <w:t>86</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14"/>
                <w:sz w:val="24"/>
              </w:rPr>
            </w:pPr>
            <w:r>
              <w:rPr>
                <w:rFonts w:hint="eastAsia"/>
                <w:spacing w:val="14"/>
                <w:sz w:val="24"/>
              </w:rPr>
              <w:t>残疾人教育资助</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kern w:val="0"/>
                <w:sz w:val="24"/>
              </w:rPr>
            </w:pPr>
            <w:r>
              <w:rPr>
                <w:rFonts w:hint="eastAsia"/>
                <w:kern w:val="0"/>
                <w:sz w:val="24"/>
              </w:rPr>
              <w:t>户籍在四川省的残疾学生</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textAlignment w:val="center"/>
              <w:rPr>
                <w:kern w:val="0"/>
                <w:sz w:val="24"/>
              </w:rPr>
            </w:pPr>
            <w:r>
              <w:rPr>
                <w:rFonts w:hint="eastAsia"/>
                <w:kern w:val="0"/>
                <w:sz w:val="24"/>
              </w:rPr>
              <w:t>切实保障特殊教育学校正常运转。</w:t>
            </w:r>
          </w:p>
          <w:p w:rsidR="00875B9D" w:rsidRDefault="00875B9D">
            <w:pPr>
              <w:widowControl/>
              <w:spacing w:line="360" w:lineRule="exact"/>
              <w:textAlignment w:val="center"/>
              <w:rPr>
                <w:kern w:val="0"/>
                <w:sz w:val="24"/>
              </w:rPr>
            </w:pPr>
            <w:r>
              <w:rPr>
                <w:rFonts w:hint="eastAsia"/>
                <w:kern w:val="0"/>
                <w:sz w:val="24"/>
              </w:rPr>
              <w:t>进一步提高残疾学生资助水平。</w:t>
            </w:r>
          </w:p>
          <w:p w:rsidR="00875B9D" w:rsidRDefault="00875B9D">
            <w:pPr>
              <w:widowControl/>
              <w:spacing w:line="360" w:lineRule="exact"/>
              <w:textAlignment w:val="center"/>
              <w:rPr>
                <w:kern w:val="0"/>
                <w:sz w:val="24"/>
              </w:rPr>
            </w:pPr>
            <w:r>
              <w:rPr>
                <w:rFonts w:hint="eastAsia"/>
                <w:kern w:val="0"/>
                <w:sz w:val="24"/>
              </w:rPr>
              <w:t>各级财政支持的残疾人康复项目优先资助残疾儿童。</w:t>
            </w:r>
          </w:p>
          <w:p w:rsidR="00875B9D" w:rsidRDefault="00875B9D">
            <w:pPr>
              <w:widowControl/>
              <w:spacing w:line="360" w:lineRule="exact"/>
              <w:textAlignment w:val="center"/>
              <w:rPr>
                <w:kern w:val="0"/>
                <w:sz w:val="24"/>
              </w:rPr>
            </w:pPr>
            <w:r>
              <w:rPr>
                <w:rFonts w:hint="eastAsia"/>
                <w:kern w:val="0"/>
                <w:sz w:val="24"/>
              </w:rPr>
              <w:t>加强特殊教育基础能力建设。</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60" w:lineRule="exact"/>
              <w:jc w:val="left"/>
              <w:rPr>
                <w:spacing w:val="-2"/>
                <w:sz w:val="24"/>
              </w:rPr>
            </w:pPr>
            <w:r>
              <w:rPr>
                <w:rFonts w:hint="eastAsia"/>
                <w:spacing w:val="-2"/>
                <w:sz w:val="24"/>
              </w:rPr>
              <w:t>省、市、县人民政府负责。中央财政适当补助。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60" w:lineRule="exact"/>
              <w:jc w:val="left"/>
              <w:textAlignment w:val="center"/>
              <w:rPr>
                <w:kern w:val="0"/>
                <w:sz w:val="24"/>
              </w:rPr>
            </w:pPr>
            <w:r>
              <w:rPr>
                <w:rFonts w:hint="eastAsia"/>
                <w:kern w:val="0"/>
                <w:sz w:val="24"/>
              </w:rPr>
              <w:t>财政厅、</w:t>
            </w:r>
          </w:p>
          <w:p w:rsidR="00875B9D" w:rsidRDefault="00875B9D">
            <w:pPr>
              <w:widowControl/>
              <w:spacing w:line="360" w:lineRule="exact"/>
              <w:jc w:val="left"/>
              <w:textAlignment w:val="center"/>
              <w:rPr>
                <w:kern w:val="0"/>
                <w:sz w:val="24"/>
              </w:rPr>
            </w:pPr>
            <w:r>
              <w:rPr>
                <w:rFonts w:hint="eastAsia"/>
                <w:kern w:val="0"/>
                <w:sz w:val="24"/>
              </w:rPr>
              <w:t>教育厅、</w:t>
            </w:r>
          </w:p>
          <w:p w:rsidR="00875B9D" w:rsidRDefault="00875B9D">
            <w:pPr>
              <w:widowControl/>
              <w:spacing w:line="360" w:lineRule="exact"/>
              <w:jc w:val="left"/>
              <w:textAlignment w:val="center"/>
              <w:rPr>
                <w:kern w:val="0"/>
                <w:sz w:val="24"/>
              </w:rPr>
            </w:pPr>
            <w:r>
              <w:rPr>
                <w:rFonts w:hint="eastAsia"/>
                <w:kern w:val="0"/>
                <w:sz w:val="24"/>
              </w:rPr>
              <w:t>省残联</w:t>
            </w:r>
          </w:p>
        </w:tc>
      </w:tr>
      <w:tr w:rsidR="00875B9D">
        <w:tblPrEx>
          <w:tblCellMar>
            <w:top w:w="0" w:type="dxa"/>
            <w:bottom w:w="0" w:type="dxa"/>
          </w:tblCellMar>
        </w:tblPrEx>
        <w:trPr>
          <w:trHeight w:val="3858"/>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00" w:lineRule="exact"/>
              <w:jc w:val="center"/>
              <w:rPr>
                <w:b/>
                <w:bCs/>
                <w:kern w:val="0"/>
                <w:sz w:val="24"/>
              </w:rPr>
            </w:pPr>
            <w:r>
              <w:rPr>
                <w:b/>
                <w:bCs/>
                <w:kern w:val="0"/>
                <w:sz w:val="24"/>
              </w:rPr>
              <w:t>87</w:t>
            </w:r>
          </w:p>
        </w:tc>
        <w:tc>
          <w:tcPr>
            <w:tcW w:w="1648"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pacing w:val="14"/>
                <w:sz w:val="24"/>
              </w:rPr>
            </w:pPr>
            <w:r>
              <w:rPr>
                <w:rFonts w:hint="eastAsia"/>
                <w:spacing w:val="14"/>
                <w:sz w:val="24"/>
              </w:rPr>
              <w:t>残疾人文化体育</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kern w:val="0"/>
                <w:sz w:val="24"/>
              </w:rPr>
            </w:pPr>
            <w:r>
              <w:rPr>
                <w:rFonts w:hint="eastAsia"/>
                <w:kern w:val="0"/>
                <w:sz w:val="24"/>
              </w:rPr>
              <w:t>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textAlignment w:val="center"/>
              <w:rPr>
                <w:kern w:val="0"/>
                <w:sz w:val="24"/>
              </w:rPr>
            </w:pPr>
            <w:r>
              <w:rPr>
                <w:rFonts w:hint="eastAsia"/>
                <w:kern w:val="0"/>
                <w:sz w:val="24"/>
              </w:rPr>
              <w:t>市、县两级公共图书馆普遍设立盲人阅览室，配置盲文图书、有声读物、大字读物及有关阅读设备，提供无障碍数字阅读服务；盲人可以获得价格适宜的盲文出版物；推动市级以上广播电台开设残疾人专题节目，扶持省、市两级电视台开播手语节目；继续推进影视作品和电视节目加配字幕；创编推广适合残疾人身心特点的体育健身方法和项目；为基层残疾人体育活动场所和残疾人综合服务设施配置适宜的器材器械。</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pacing w:val="-2"/>
                <w:sz w:val="24"/>
              </w:rPr>
            </w:pPr>
            <w:r>
              <w:rPr>
                <w:rFonts w:hint="eastAsia"/>
                <w:spacing w:val="-2"/>
                <w:sz w:val="24"/>
              </w:rPr>
              <w:t>省、市、县政府负责，中央财政适当补助。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rPr>
                <w:kern w:val="0"/>
                <w:sz w:val="24"/>
              </w:rPr>
            </w:pPr>
            <w:r>
              <w:rPr>
                <w:rFonts w:hint="eastAsia"/>
                <w:kern w:val="0"/>
                <w:sz w:val="24"/>
              </w:rPr>
              <w:t>省残联、文化厅、省新闻出版广电局、省体育局</w:t>
            </w:r>
          </w:p>
        </w:tc>
      </w:tr>
      <w:tr w:rsidR="00875B9D">
        <w:tblPrEx>
          <w:tblCellMar>
            <w:top w:w="0" w:type="dxa"/>
            <w:bottom w:w="0" w:type="dxa"/>
          </w:tblCellMar>
        </w:tblPrEx>
        <w:trPr>
          <w:trHeight w:val="2480"/>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00" w:lineRule="exact"/>
              <w:jc w:val="center"/>
              <w:rPr>
                <w:b/>
                <w:bCs/>
                <w:kern w:val="0"/>
                <w:sz w:val="24"/>
              </w:rPr>
            </w:pPr>
            <w:r>
              <w:rPr>
                <w:b/>
                <w:bCs/>
                <w:kern w:val="0"/>
                <w:sz w:val="24"/>
              </w:rPr>
              <w:t>88</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textAlignment w:val="center"/>
              <w:rPr>
                <w:kern w:val="0"/>
                <w:sz w:val="24"/>
              </w:rPr>
            </w:pPr>
            <w:r>
              <w:rPr>
                <w:rFonts w:hint="eastAsia"/>
                <w:kern w:val="0"/>
                <w:sz w:val="24"/>
              </w:rPr>
              <w:t>无障碍环境支持</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kern w:val="0"/>
                <w:sz w:val="24"/>
              </w:rPr>
            </w:pPr>
            <w:r>
              <w:rPr>
                <w:rFonts w:hint="eastAsia"/>
                <w:kern w:val="0"/>
                <w:sz w:val="24"/>
              </w:rPr>
              <w:t>残疾人、老年人</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40" w:lineRule="exact"/>
              <w:textAlignment w:val="center"/>
              <w:rPr>
                <w:kern w:val="0"/>
                <w:sz w:val="24"/>
              </w:rPr>
            </w:pPr>
            <w:r>
              <w:rPr>
                <w:rFonts w:hint="eastAsia"/>
                <w:kern w:val="0"/>
                <w:sz w:val="24"/>
              </w:rPr>
              <w:t>市、县两级全面开展无障碍环境建设，逐步推进村镇无障碍建设；加强政府和公共服务机构网站无障碍改造，推进电信业务经营者、电子商务企业为残疾人提供信息无障碍改造服务，窗口服务行业开展通用手语活动，推动在全省大中城市建设聋人信息中转服务平台。继续开展贫困残疾人家庭无障碍改造，为</w:t>
            </w:r>
            <w:r>
              <w:rPr>
                <w:kern w:val="0"/>
                <w:sz w:val="24"/>
              </w:rPr>
              <w:t>5</w:t>
            </w:r>
            <w:r>
              <w:rPr>
                <w:rFonts w:hint="eastAsia"/>
                <w:kern w:val="0"/>
                <w:sz w:val="24"/>
              </w:rPr>
              <w:t>万残疾人家庭实施无障碍改造。</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pacing w:val="-2"/>
                <w:sz w:val="24"/>
              </w:rPr>
            </w:pPr>
            <w:r>
              <w:rPr>
                <w:rFonts w:hint="eastAsia"/>
                <w:spacing w:val="-2"/>
                <w:sz w:val="24"/>
              </w:rPr>
              <w:t>省、市、县政府负责，中央财政适当补助。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rPr>
                <w:kern w:val="0"/>
                <w:sz w:val="24"/>
              </w:rPr>
            </w:pPr>
            <w:r>
              <w:rPr>
                <w:rFonts w:hint="eastAsia"/>
                <w:kern w:val="0"/>
                <w:sz w:val="24"/>
              </w:rPr>
              <w:t>住房城乡建设厅、省经济和信息化委、省残联</w:t>
            </w:r>
          </w:p>
        </w:tc>
      </w:tr>
      <w:tr w:rsidR="00875B9D">
        <w:tblPrEx>
          <w:tblCellMar>
            <w:top w:w="0" w:type="dxa"/>
            <w:bottom w:w="0" w:type="dxa"/>
          </w:tblCellMar>
        </w:tblPrEx>
        <w:trPr>
          <w:trHeight w:val="312"/>
        </w:trPr>
        <w:tc>
          <w:tcPr>
            <w:tcW w:w="780" w:type="dxa"/>
            <w:tcBorders>
              <w:top w:val="single" w:sz="4" w:space="0" w:color="auto"/>
              <w:left w:val="single" w:sz="4" w:space="0" w:color="auto"/>
              <w:bottom w:val="single" w:sz="4" w:space="0" w:color="auto"/>
              <w:right w:val="single" w:sz="4" w:space="0" w:color="auto"/>
            </w:tcBorders>
            <w:vAlign w:val="center"/>
          </w:tcPr>
          <w:p w:rsidR="00875B9D" w:rsidRDefault="00875B9D">
            <w:pPr>
              <w:widowControl/>
              <w:spacing w:line="300" w:lineRule="exact"/>
              <w:jc w:val="center"/>
              <w:rPr>
                <w:b/>
                <w:bCs/>
                <w:kern w:val="0"/>
                <w:sz w:val="24"/>
              </w:rPr>
            </w:pPr>
            <w:r>
              <w:rPr>
                <w:b/>
                <w:bCs/>
                <w:kern w:val="0"/>
                <w:sz w:val="24"/>
              </w:rPr>
              <w:t>89</w:t>
            </w:r>
          </w:p>
        </w:tc>
        <w:tc>
          <w:tcPr>
            <w:tcW w:w="1648" w:type="dxa"/>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textAlignment w:val="center"/>
              <w:rPr>
                <w:kern w:val="0"/>
                <w:sz w:val="24"/>
              </w:rPr>
            </w:pPr>
            <w:r>
              <w:rPr>
                <w:rFonts w:hint="eastAsia"/>
                <w:kern w:val="0"/>
                <w:sz w:val="24"/>
              </w:rPr>
              <w:t>残疾人就业服务</w:t>
            </w:r>
          </w:p>
        </w:tc>
        <w:tc>
          <w:tcPr>
            <w:tcW w:w="2642"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kern w:val="0"/>
                <w:sz w:val="24"/>
              </w:rPr>
            </w:pPr>
            <w:r>
              <w:rPr>
                <w:rFonts w:hint="eastAsia"/>
                <w:kern w:val="0"/>
                <w:sz w:val="24"/>
              </w:rPr>
              <w:t>城乡就业年龄段残疾人</w:t>
            </w:r>
          </w:p>
        </w:tc>
        <w:tc>
          <w:tcPr>
            <w:tcW w:w="4699" w:type="dxa"/>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textAlignment w:val="center"/>
              <w:rPr>
                <w:kern w:val="0"/>
                <w:sz w:val="24"/>
              </w:rPr>
            </w:pPr>
            <w:r>
              <w:rPr>
                <w:rFonts w:hint="eastAsia"/>
                <w:kern w:val="0"/>
                <w:sz w:val="24"/>
              </w:rPr>
              <w:t>职业技能培训和就业帮扶服务。</w:t>
            </w:r>
          </w:p>
        </w:tc>
        <w:tc>
          <w:tcPr>
            <w:tcW w:w="3231" w:type="dxa"/>
            <w:tcBorders>
              <w:top w:val="single" w:sz="4" w:space="0" w:color="auto"/>
              <w:left w:val="nil"/>
              <w:bottom w:val="single" w:sz="4" w:space="0" w:color="auto"/>
              <w:right w:val="single" w:sz="4" w:space="0" w:color="auto"/>
            </w:tcBorders>
            <w:vAlign w:val="center"/>
          </w:tcPr>
          <w:p w:rsidR="00875B9D" w:rsidRDefault="00875B9D">
            <w:pPr>
              <w:spacing w:line="300" w:lineRule="exact"/>
              <w:jc w:val="left"/>
              <w:rPr>
                <w:spacing w:val="-2"/>
                <w:sz w:val="24"/>
              </w:rPr>
            </w:pPr>
            <w:r>
              <w:rPr>
                <w:rFonts w:hint="eastAsia"/>
                <w:spacing w:val="-2"/>
                <w:sz w:val="24"/>
              </w:rPr>
              <w:t>省、市、县政府负责，中央财政适当补助。</w:t>
            </w:r>
          </w:p>
        </w:tc>
        <w:tc>
          <w:tcPr>
            <w:tcW w:w="1332" w:type="dxa"/>
            <w:gridSpan w:val="2"/>
            <w:tcBorders>
              <w:top w:val="single" w:sz="4" w:space="0" w:color="auto"/>
              <w:left w:val="nil"/>
              <w:bottom w:val="single" w:sz="4" w:space="0" w:color="auto"/>
              <w:right w:val="single" w:sz="4" w:space="0" w:color="auto"/>
            </w:tcBorders>
            <w:vAlign w:val="center"/>
          </w:tcPr>
          <w:p w:rsidR="00875B9D" w:rsidRDefault="00875B9D">
            <w:pPr>
              <w:widowControl/>
              <w:spacing w:line="300" w:lineRule="exact"/>
              <w:jc w:val="left"/>
              <w:rPr>
                <w:kern w:val="0"/>
                <w:sz w:val="24"/>
              </w:rPr>
            </w:pPr>
            <w:r>
              <w:rPr>
                <w:rFonts w:hint="eastAsia"/>
                <w:kern w:val="0"/>
                <w:sz w:val="24"/>
              </w:rPr>
              <w:t>省残联、人力资源社会保障厅、农业厅</w:t>
            </w:r>
          </w:p>
        </w:tc>
      </w:tr>
    </w:tbl>
    <w:p w:rsidR="00875B9D" w:rsidRDefault="00875B9D">
      <w:bookmarkStart w:id="2" w:name="_GoBack"/>
      <w:bookmarkEnd w:id="0"/>
      <w:bookmarkEnd w:id="1"/>
      <w:bookmarkEnd w:id="2"/>
    </w:p>
    <w:sectPr w:rsidR="00875B9D" w:rsidSect="00285E1F">
      <w:headerReference w:type="even" r:id="rId6"/>
      <w:headerReference w:type="default" r:id="rId7"/>
      <w:footerReference w:type="even" r:id="rId8"/>
      <w:footerReference w:type="default" r:id="rId9"/>
      <w:headerReference w:type="first" r:id="rId10"/>
      <w:footerReference w:type="first" r:id="rId11"/>
      <w:pgSz w:w="16838" w:h="11906" w:orient="landscape"/>
      <w:pgMar w:top="2098" w:right="1588" w:bottom="2098" w:left="1588" w:header="851" w:footer="2041" w:gutter="0"/>
      <w:pgNumType w:start="49"/>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B9D" w:rsidRDefault="00875B9D" w:rsidP="00285E1F">
      <w:r>
        <w:separator/>
      </w:r>
    </w:p>
  </w:endnote>
  <w:endnote w:type="continuationSeparator" w:id="1">
    <w:p w:rsidR="00875B9D" w:rsidRDefault="00875B9D" w:rsidP="00285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华文仿宋">
    <w:panose1 w:val="00000000000000000000"/>
    <w:charset w:val="86"/>
    <w:family w:val="auto"/>
    <w:notTrueType/>
    <w:pitch w:val="default"/>
    <w:sig w:usb0="00000287" w:usb1="080E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9D" w:rsidRDefault="00875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9D" w:rsidRDefault="00875B9D">
    <w:pPr>
      <w:pStyle w:val="Footer"/>
      <w:ind w:right="360" w:firstLine="360"/>
      <w:jc w:val="center"/>
      <w:rPr>
        <w:sz w:val="28"/>
        <w:szCs w:val="28"/>
      </w:rPr>
    </w:pPr>
    <w:r>
      <w:rPr>
        <w:noProof/>
      </w:rPr>
      <w:pict>
        <v:shapetype id="_x0000_t202" coordsize="21600,21600" o:spt="202" path="m,l,21600r21600,l21600,xe">
          <v:stroke joinstyle="miter"/>
          <v:path gradientshapeok="t" o:connecttype="rect"/>
        </v:shapetype>
        <v:shape id="文本框4" o:spid="_x0000_s2049" type="#_x0000_t202" style="position:absolute;left:0;text-align:left;margin-left:0;margin-top:0;width:2in;height:2in;z-index:251660288;mso-wrap-style:none;mso-position-horizontal:center;mso-position-horizontal-relative:margin" o:preferrelative="t" filled="f" stroked="f">
          <v:textbox style="mso-fit-shape-to-text:t" inset="0,0,0,0">
            <w:txbxContent>
              <w:p w:rsidR="00875B9D" w:rsidRDefault="00875B9D">
                <w:pPr>
                  <w:snapToGrid w:val="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AF23F4">
                  <w:rPr>
                    <w:noProof/>
                  </w:rPr>
                  <w:t>50</w:t>
                </w:r>
                <w:r>
                  <w:rPr>
                    <w:sz w:val="28"/>
                    <w:szCs w:val="28"/>
                  </w:rPr>
                  <w:fldChar w:fldCharType="end"/>
                </w:r>
                <w:r>
                  <w:rPr>
                    <w:sz w:val="28"/>
                    <w:szCs w:val="28"/>
                  </w:rPr>
                  <w:t>—</w:t>
                </w:r>
              </w:p>
            </w:txbxContent>
          </v:textbox>
          <w10:wrap anchorx="margin"/>
        </v:shape>
      </w:pict>
    </w:r>
  </w:p>
  <w:p w:rsidR="00875B9D" w:rsidRDefault="00875B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9D" w:rsidRDefault="00875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B9D" w:rsidRDefault="00875B9D" w:rsidP="00285E1F">
      <w:r>
        <w:separator/>
      </w:r>
    </w:p>
  </w:footnote>
  <w:footnote w:type="continuationSeparator" w:id="1">
    <w:p w:rsidR="00875B9D" w:rsidRDefault="00875B9D" w:rsidP="00285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9D" w:rsidRDefault="00875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9D" w:rsidRDefault="00875B9D" w:rsidP="00AF23F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B9D" w:rsidRDefault="00875B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56"/>
  <w:drawingGridVerticalSpacing w:val="287"/>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E1F"/>
    <w:rsid w:val="00285E1F"/>
    <w:rsid w:val="00875B9D"/>
    <w:rsid w:val="00A61842"/>
    <w:rsid w:val="00AF23F4"/>
    <w:rsid w:val="00E062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E1F"/>
    <w:pPr>
      <w:widowControl w:val="0"/>
      <w:jc w:val="both"/>
    </w:pPr>
    <w:rPr>
      <w:rFonts w:eastAsia="仿宋_GB2312"/>
      <w:sz w:val="32"/>
      <w:szCs w:val="24"/>
    </w:rPr>
  </w:style>
  <w:style w:type="paragraph" w:styleId="Heading2">
    <w:name w:val="heading 2"/>
    <w:basedOn w:val="Normal"/>
    <w:next w:val="Normal"/>
    <w:link w:val="Heading2Char"/>
    <w:uiPriority w:val="99"/>
    <w:qFormat/>
    <w:rsid w:val="00285E1F"/>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Heading3Char"/>
    <w:uiPriority w:val="99"/>
    <w:qFormat/>
    <w:rsid w:val="00285E1F"/>
    <w:pPr>
      <w:keepNext/>
      <w:keepLines/>
      <w:spacing w:before="260" w:after="260" w:line="416" w:lineRule="auto"/>
      <w:outlineLvl w:val="2"/>
    </w:pPr>
    <w:rPr>
      <w:rFonts w:eastAsia="宋体"/>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5E1F"/>
    <w:rPr>
      <w:rFonts w:ascii="Arial" w:eastAsia="黑体" w:hAnsi="Arial" w:cs="Times New Roman"/>
      <w:b/>
      <w:bCs/>
      <w:kern w:val="2"/>
      <w:sz w:val="32"/>
      <w:szCs w:val="32"/>
    </w:rPr>
  </w:style>
  <w:style w:type="character" w:customStyle="1" w:styleId="Heading3Char">
    <w:name w:val="Heading 3 Char"/>
    <w:basedOn w:val="DefaultParagraphFont"/>
    <w:link w:val="Heading3"/>
    <w:uiPriority w:val="99"/>
    <w:locked/>
    <w:rsid w:val="00285E1F"/>
    <w:rPr>
      <w:rFonts w:cs="Times New Roman"/>
      <w:b/>
      <w:bCs/>
      <w:kern w:val="2"/>
      <w:sz w:val="32"/>
      <w:szCs w:val="32"/>
    </w:rPr>
  </w:style>
  <w:style w:type="paragraph" w:styleId="DocumentMap">
    <w:name w:val="Document Map"/>
    <w:basedOn w:val="Normal"/>
    <w:link w:val="DocumentMapChar"/>
    <w:uiPriority w:val="99"/>
    <w:rsid w:val="00285E1F"/>
    <w:rPr>
      <w:rFonts w:ascii="宋体" w:eastAsia="宋体"/>
      <w:sz w:val="18"/>
      <w:szCs w:val="18"/>
    </w:rPr>
  </w:style>
  <w:style w:type="character" w:customStyle="1" w:styleId="DocumentMapChar">
    <w:name w:val="Document Map Char"/>
    <w:basedOn w:val="DefaultParagraphFont"/>
    <w:link w:val="DocumentMap"/>
    <w:uiPriority w:val="99"/>
    <w:locked/>
    <w:rsid w:val="00285E1F"/>
    <w:rPr>
      <w:rFonts w:ascii="宋体" w:cs="Times New Roman"/>
      <w:kern w:val="2"/>
      <w:sz w:val="18"/>
      <w:szCs w:val="18"/>
    </w:rPr>
  </w:style>
  <w:style w:type="paragraph" w:styleId="Salutation">
    <w:name w:val="Salutation"/>
    <w:basedOn w:val="Normal"/>
    <w:next w:val="Normal"/>
    <w:link w:val="SalutationChar"/>
    <w:uiPriority w:val="99"/>
    <w:rsid w:val="00285E1F"/>
    <w:pPr>
      <w:spacing w:line="580" w:lineRule="exact"/>
    </w:pPr>
    <w:rPr>
      <w:szCs w:val="20"/>
    </w:rPr>
  </w:style>
  <w:style w:type="character" w:customStyle="1" w:styleId="SalutationChar">
    <w:name w:val="Salutation Char"/>
    <w:basedOn w:val="DefaultParagraphFont"/>
    <w:link w:val="Salutation"/>
    <w:uiPriority w:val="99"/>
    <w:locked/>
    <w:rsid w:val="00285E1F"/>
    <w:rPr>
      <w:rFonts w:eastAsia="仿宋_GB2312" w:cs="Times New Roman"/>
      <w:kern w:val="2"/>
      <w:sz w:val="32"/>
    </w:rPr>
  </w:style>
  <w:style w:type="paragraph" w:styleId="BodyText">
    <w:name w:val="Body Text"/>
    <w:basedOn w:val="Normal"/>
    <w:link w:val="BodyTextChar"/>
    <w:uiPriority w:val="99"/>
    <w:rsid w:val="00285E1F"/>
    <w:rPr>
      <w:rFonts w:ascii="华文仿宋" w:eastAsia="华文仿宋" w:hAnsi="华文仿宋"/>
    </w:rPr>
  </w:style>
  <w:style w:type="character" w:customStyle="1" w:styleId="BodyTextChar">
    <w:name w:val="Body Text Char"/>
    <w:basedOn w:val="DefaultParagraphFont"/>
    <w:link w:val="BodyText"/>
    <w:uiPriority w:val="99"/>
    <w:locked/>
    <w:rsid w:val="00285E1F"/>
    <w:rPr>
      <w:rFonts w:ascii="华文仿宋" w:eastAsia="华文仿宋" w:hAnsi="华文仿宋" w:cs="Times New Roman"/>
      <w:kern w:val="2"/>
      <w:sz w:val="24"/>
      <w:szCs w:val="24"/>
    </w:rPr>
  </w:style>
  <w:style w:type="paragraph" w:styleId="BodyTextIndent">
    <w:name w:val="Body Text Indent"/>
    <w:basedOn w:val="Normal"/>
    <w:link w:val="BodyTextIndentChar"/>
    <w:uiPriority w:val="99"/>
    <w:rsid w:val="00285E1F"/>
    <w:pPr>
      <w:spacing w:line="540" w:lineRule="exact"/>
      <w:ind w:firstLineChars="200" w:firstLine="624"/>
    </w:pPr>
  </w:style>
  <w:style w:type="character" w:customStyle="1" w:styleId="BodyTextIndentChar">
    <w:name w:val="Body Text Indent Char"/>
    <w:basedOn w:val="DefaultParagraphFont"/>
    <w:link w:val="BodyTextIndent"/>
    <w:uiPriority w:val="99"/>
    <w:locked/>
    <w:rsid w:val="00285E1F"/>
    <w:rPr>
      <w:rFonts w:eastAsia="仿宋_GB2312" w:cs="Times New Roman"/>
      <w:kern w:val="2"/>
      <w:sz w:val="24"/>
      <w:szCs w:val="24"/>
    </w:rPr>
  </w:style>
  <w:style w:type="paragraph" w:styleId="PlainText">
    <w:name w:val="Plain Text"/>
    <w:basedOn w:val="Normal"/>
    <w:link w:val="PlainTextChar"/>
    <w:uiPriority w:val="99"/>
    <w:rsid w:val="00285E1F"/>
    <w:rPr>
      <w:rFonts w:ascii="宋体" w:eastAsia="宋体" w:hAnsi="Courier New"/>
      <w:sz w:val="21"/>
      <w:szCs w:val="21"/>
    </w:rPr>
  </w:style>
  <w:style w:type="character" w:customStyle="1" w:styleId="PlainTextChar">
    <w:name w:val="Plain Text Char"/>
    <w:basedOn w:val="DefaultParagraphFont"/>
    <w:link w:val="PlainText"/>
    <w:uiPriority w:val="99"/>
    <w:locked/>
    <w:rsid w:val="00285E1F"/>
    <w:rPr>
      <w:rFonts w:ascii="宋体" w:eastAsia="宋体" w:hAnsi="Courier New"/>
      <w:kern w:val="2"/>
      <w:sz w:val="21"/>
    </w:rPr>
  </w:style>
  <w:style w:type="paragraph" w:styleId="Date">
    <w:name w:val="Date"/>
    <w:basedOn w:val="Normal"/>
    <w:next w:val="Normal"/>
    <w:link w:val="DateChar"/>
    <w:uiPriority w:val="99"/>
    <w:rsid w:val="00285E1F"/>
    <w:pPr>
      <w:ind w:leftChars="2500" w:left="100"/>
    </w:pPr>
  </w:style>
  <w:style w:type="character" w:customStyle="1" w:styleId="DateChar">
    <w:name w:val="Date Char"/>
    <w:basedOn w:val="DefaultParagraphFont"/>
    <w:link w:val="Date"/>
    <w:uiPriority w:val="99"/>
    <w:locked/>
    <w:rsid w:val="00285E1F"/>
    <w:rPr>
      <w:rFonts w:eastAsia="仿宋_GB2312"/>
      <w:kern w:val="2"/>
      <w:sz w:val="24"/>
    </w:rPr>
  </w:style>
  <w:style w:type="paragraph" w:styleId="BodyTextIndent2">
    <w:name w:val="Body Text Indent 2"/>
    <w:basedOn w:val="Normal"/>
    <w:link w:val="BodyTextIndent2Char"/>
    <w:uiPriority w:val="99"/>
    <w:rsid w:val="00285E1F"/>
    <w:pPr>
      <w:spacing w:line="600" w:lineRule="exact"/>
      <w:ind w:firstLine="624"/>
    </w:pPr>
    <w:rPr>
      <w:rFonts w:ascii="仿宋_GB2312"/>
    </w:rPr>
  </w:style>
  <w:style w:type="character" w:customStyle="1" w:styleId="BodyTextIndent2Char">
    <w:name w:val="Body Text Indent 2 Char"/>
    <w:basedOn w:val="DefaultParagraphFont"/>
    <w:link w:val="BodyTextIndent2"/>
    <w:uiPriority w:val="99"/>
    <w:locked/>
    <w:rsid w:val="00285E1F"/>
    <w:rPr>
      <w:rFonts w:ascii="仿宋_GB2312" w:eastAsia="仿宋_GB2312" w:cs="Times New Roman"/>
      <w:kern w:val="2"/>
      <w:sz w:val="24"/>
      <w:szCs w:val="24"/>
    </w:rPr>
  </w:style>
  <w:style w:type="paragraph" w:styleId="BalloonText">
    <w:name w:val="Balloon Text"/>
    <w:basedOn w:val="Normal"/>
    <w:link w:val="BalloonTextChar"/>
    <w:uiPriority w:val="99"/>
    <w:semiHidden/>
    <w:rsid w:val="00285E1F"/>
    <w:rPr>
      <w:sz w:val="18"/>
      <w:szCs w:val="18"/>
    </w:rPr>
  </w:style>
  <w:style w:type="character" w:customStyle="1" w:styleId="BalloonTextChar">
    <w:name w:val="Balloon Text Char"/>
    <w:basedOn w:val="DefaultParagraphFont"/>
    <w:link w:val="BalloonText"/>
    <w:uiPriority w:val="99"/>
    <w:locked/>
    <w:rsid w:val="00285E1F"/>
    <w:rPr>
      <w:rFonts w:eastAsia="仿宋_GB2312" w:cs="Times New Roman"/>
      <w:kern w:val="2"/>
      <w:sz w:val="18"/>
      <w:szCs w:val="18"/>
    </w:rPr>
  </w:style>
  <w:style w:type="paragraph" w:styleId="Footer">
    <w:name w:val="footer"/>
    <w:basedOn w:val="Normal"/>
    <w:link w:val="FooterChar"/>
    <w:uiPriority w:val="99"/>
    <w:rsid w:val="00285E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85E1F"/>
    <w:rPr>
      <w:rFonts w:eastAsia="仿宋_GB2312"/>
      <w:kern w:val="2"/>
      <w:sz w:val="18"/>
      <w:lang w:val="en-US" w:eastAsia="zh-CN"/>
    </w:rPr>
  </w:style>
  <w:style w:type="paragraph" w:styleId="Header">
    <w:name w:val="header"/>
    <w:basedOn w:val="Normal"/>
    <w:link w:val="HeaderChar"/>
    <w:uiPriority w:val="99"/>
    <w:rsid w:val="00285E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85E1F"/>
    <w:rPr>
      <w:rFonts w:eastAsia="仿宋_GB2312"/>
      <w:kern w:val="2"/>
      <w:sz w:val="18"/>
      <w:lang w:val="en-US" w:eastAsia="zh-CN"/>
    </w:rPr>
  </w:style>
  <w:style w:type="paragraph" w:styleId="BodyTextIndent3">
    <w:name w:val="Body Text Indent 3"/>
    <w:basedOn w:val="Normal"/>
    <w:link w:val="BodyTextIndent3Char"/>
    <w:uiPriority w:val="99"/>
    <w:rsid w:val="00285E1F"/>
    <w:pPr>
      <w:spacing w:line="600" w:lineRule="exact"/>
      <w:ind w:firstLineChars="235" w:firstLine="755"/>
    </w:pPr>
    <w:rPr>
      <w:rFonts w:ascii="黑体" w:eastAsia="黑体"/>
      <w:b/>
      <w:bCs/>
    </w:rPr>
  </w:style>
  <w:style w:type="character" w:customStyle="1" w:styleId="BodyTextIndent3Char">
    <w:name w:val="Body Text Indent 3 Char"/>
    <w:basedOn w:val="DefaultParagraphFont"/>
    <w:link w:val="BodyTextIndent3"/>
    <w:uiPriority w:val="99"/>
    <w:locked/>
    <w:rsid w:val="00285E1F"/>
    <w:rPr>
      <w:rFonts w:ascii="黑体" w:eastAsia="黑体" w:cs="Times New Roman"/>
      <w:b/>
      <w:bCs/>
      <w:kern w:val="2"/>
      <w:sz w:val="24"/>
      <w:szCs w:val="24"/>
    </w:rPr>
  </w:style>
  <w:style w:type="character" w:styleId="PageNumber">
    <w:name w:val="page number"/>
    <w:basedOn w:val="DefaultParagraphFont"/>
    <w:uiPriority w:val="99"/>
    <w:rsid w:val="00285E1F"/>
    <w:rPr>
      <w:rFonts w:cs="Times New Roman"/>
    </w:rPr>
  </w:style>
  <w:style w:type="character" w:styleId="Hyperlink">
    <w:name w:val="Hyperlink"/>
    <w:basedOn w:val="DefaultParagraphFont"/>
    <w:uiPriority w:val="99"/>
    <w:rsid w:val="00285E1F"/>
    <w:rPr>
      <w:rFonts w:cs="Times New Roman"/>
      <w:color w:val="0000FF"/>
      <w:u w:val="single"/>
    </w:rPr>
  </w:style>
  <w:style w:type="paragraph" w:customStyle="1" w:styleId="Char">
    <w:name w:val="Char"/>
    <w:basedOn w:val="Normal"/>
    <w:uiPriority w:val="99"/>
    <w:rsid w:val="00285E1F"/>
    <w:rPr>
      <w:rFonts w:eastAsia="宋体"/>
      <w:sz w:val="21"/>
      <w:szCs w:val="21"/>
    </w:rPr>
  </w:style>
  <w:style w:type="paragraph" w:customStyle="1" w:styleId="defaultparagraphfontChar">
    <w:name w:val="default paragraph font Char"/>
    <w:basedOn w:val="Normal"/>
    <w:uiPriority w:val="99"/>
    <w:rsid w:val="00285E1F"/>
    <w:pPr>
      <w:spacing w:line="240" w:lineRule="atLeast"/>
      <w:ind w:left="420" w:firstLine="420"/>
    </w:pPr>
    <w:rPr>
      <w:rFonts w:eastAsia="宋体"/>
      <w:kern w:val="0"/>
      <w:sz w:val="21"/>
      <w:szCs w:val="21"/>
    </w:rPr>
  </w:style>
  <w:style w:type="paragraph" w:customStyle="1" w:styleId="p0">
    <w:name w:val="p0"/>
    <w:basedOn w:val="Normal"/>
    <w:uiPriority w:val="99"/>
    <w:rsid w:val="00285E1F"/>
    <w:pPr>
      <w:widowControl/>
    </w:pPr>
    <w:rPr>
      <w:rFonts w:eastAsia="宋体"/>
      <w:kern w:val="0"/>
      <w:szCs w:val="32"/>
    </w:rPr>
  </w:style>
  <w:style w:type="paragraph" w:customStyle="1" w:styleId="Style3">
    <w:name w:val="_Style 3"/>
    <w:basedOn w:val="Normal"/>
    <w:uiPriority w:val="99"/>
    <w:rsid w:val="00285E1F"/>
    <w:rPr>
      <w:rFonts w:eastAsia="宋体"/>
      <w:sz w:val="21"/>
      <w:szCs w:val="21"/>
    </w:rPr>
  </w:style>
  <w:style w:type="paragraph" w:customStyle="1" w:styleId="ListParagraph1">
    <w:name w:val="List Paragraph1"/>
    <w:basedOn w:val="Normal"/>
    <w:uiPriority w:val="99"/>
    <w:rsid w:val="00285E1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30</Pages>
  <Words>2065</Words>
  <Characters>11771</Characters>
  <Application>Microsoft Office Outlook</Application>
  <DocSecurity>0</DocSecurity>
  <Lines>0</Lines>
  <Paragraphs>0</Paragraphs>
  <ScaleCrop>false</ScaleCrop>
  <Company>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四川省发展计划委员会关于2003年度目标执行情况的自查报告</dc:title>
  <dc:subject/>
  <dc:creator>sc</dc:creator>
  <cp:keywords/>
  <dc:description/>
  <cp:lastModifiedBy>微软用户</cp:lastModifiedBy>
  <cp:revision>2</cp:revision>
  <cp:lastPrinted>2017-02-21T07:22:00Z</cp:lastPrinted>
  <dcterms:created xsi:type="dcterms:W3CDTF">2017-01-20T07:19:00Z</dcterms:created>
  <dcterms:modified xsi:type="dcterms:W3CDTF">2017-03-10T08:23:00Z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