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78" w:lineRule="exact"/>
        <w:ind w:left="369" w:leftChars="31" w:hanging="304" w:hangingChars="95"/>
        <w:rPr>
          <w:rFonts w:hint="eastAsia" w:ascii="黑体" w:hAnsi="黑体" w:eastAsia="黑体"/>
          <w:sz w:val="32"/>
          <w:szCs w:val="32"/>
        </w:rPr>
      </w:pPr>
      <w:r>
        <w:rPr>
          <w:rFonts w:hint="eastAsia" w:ascii="黑体" w:hAnsi="黑体" w:eastAsia="黑体"/>
          <w:sz w:val="32"/>
          <w:szCs w:val="32"/>
        </w:rPr>
        <w:t>附件</w:t>
      </w:r>
    </w:p>
    <w:p>
      <w:pPr>
        <w:rPr>
          <w:rFonts w:hint="eastAsia"/>
        </w:rPr>
      </w:pPr>
    </w:p>
    <w:p>
      <w:pPr>
        <w:jc w:val="center"/>
        <w:rPr>
          <w:rFonts w:hint="eastAsia" w:ascii="方正小标宋简体" w:eastAsia="方正小标宋简体"/>
          <w:bCs/>
          <w:sz w:val="32"/>
          <w:szCs w:val="32"/>
        </w:rPr>
      </w:pPr>
      <w:r>
        <w:rPr>
          <w:rFonts w:hint="eastAsia" w:ascii="方正小标宋简体" w:eastAsia="方正小标宋简体"/>
          <w:bCs/>
          <w:sz w:val="32"/>
          <w:szCs w:val="32"/>
          <w:lang w:eastAsia="zh-CN"/>
        </w:rPr>
        <w:t>达州市</w:t>
      </w:r>
      <w:r>
        <w:rPr>
          <w:rFonts w:hint="eastAsia" w:ascii="方正小标宋简体" w:eastAsia="方正小标宋简体"/>
          <w:bCs/>
          <w:sz w:val="32"/>
          <w:szCs w:val="32"/>
        </w:rPr>
        <w:t>涉政府机构产权纠纷问题线索情况表</w:t>
      </w:r>
    </w:p>
    <w:p>
      <w:pPr>
        <w:rPr>
          <w:rFonts w:hint="eastAsia" w:ascii="仿宋_GB2312" w:eastAsia="仿宋_GB2312"/>
          <w:szCs w:val="21"/>
        </w:rPr>
      </w:pPr>
      <w:r>
        <w:rPr>
          <w:rFonts w:hint="eastAsia" w:ascii="仿宋_GB2312" w:eastAsia="仿宋_GB2312"/>
        </w:rPr>
        <w:t xml:space="preserve"> </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_GB2312" w:eastAsia="仿宋_GB2312"/>
          <w:sz w:val="24"/>
        </w:rPr>
      </w:pPr>
      <w:r>
        <w:rPr>
          <w:rFonts w:hint="eastAsia" w:ascii="仿宋_GB2312" w:eastAsia="仿宋_GB2312"/>
          <w:sz w:val="24"/>
        </w:rPr>
        <w:t>填表单位</w:t>
      </w:r>
      <w:r>
        <w:rPr>
          <w:rFonts w:hint="eastAsia" w:ascii="仿宋_GB2312" w:eastAsia="仿宋_GB2312"/>
          <w:sz w:val="24"/>
          <w:lang w:val="en-US" w:eastAsia="zh-CN"/>
        </w:rPr>
        <w:t>/个人</w:t>
      </w:r>
      <w:r>
        <w:rPr>
          <w:rFonts w:hint="eastAsia" w:ascii="仿宋_GB2312" w:eastAsia="仿宋_GB2312"/>
          <w:sz w:val="24"/>
        </w:rPr>
        <w:t>：                                     填表时间：</w:t>
      </w:r>
    </w:p>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纠纷问题线索名称</w:t>
            </w: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反映线索企业（当事人）</w:t>
            </w: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案件类型</w:t>
            </w:r>
          </w:p>
          <w:p>
            <w:pPr>
              <w:jc w:val="center"/>
              <w:rPr>
                <w:rFonts w:ascii="仿宋_GB2312" w:hAnsi="Calibri" w:eastAsia="仿宋_GB2312"/>
                <w:sz w:val="24"/>
              </w:rPr>
            </w:pPr>
            <w:r>
              <w:rPr>
                <w:rFonts w:hint="eastAsia" w:ascii="仿宋_GB2312" w:eastAsia="仿宋_GB2312"/>
                <w:kern w:val="0"/>
              </w:rPr>
              <w:t>（请在符合的类型前面打“√”）</w:t>
            </w: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r>
              <w:rPr>
                <w:rFonts w:hint="eastAsia" w:ascii="仿宋_GB2312" w:eastAsia="仿宋_GB2312"/>
                <w:sz w:val="24"/>
              </w:rPr>
              <w:t>□ </w:t>
            </w:r>
            <w:r>
              <w:rPr>
                <w:rFonts w:hint="eastAsia" w:ascii="仿宋_GB2312" w:eastAsia="仿宋_GB2312"/>
                <w:kern w:val="0"/>
                <w:sz w:val="24"/>
              </w:rPr>
              <w:t>因政策调整、政府机构换届、领导更替等原因，政府机构不履行依法签订的合同，不兑现扶持奖励政策，造成企业和投资者财产权和合法权益受损的纠纷。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w:eastAsia="仿宋_GB2312"/>
                <w:sz w:val="24"/>
              </w:rPr>
            </w:pP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r>
              <w:rPr>
                <w:rFonts w:hint="eastAsia" w:ascii="仿宋_GB2312" w:eastAsia="仿宋_GB2312"/>
                <w:sz w:val="24"/>
              </w:rPr>
              <w:t>□ </w:t>
            </w:r>
            <w:r>
              <w:rPr>
                <w:rFonts w:hint="eastAsia" w:ascii="仿宋_GB2312" w:eastAsia="仿宋_GB2312"/>
                <w:kern w:val="0"/>
                <w:sz w:val="24"/>
              </w:rPr>
              <w:t>因国家利益、公共利益以及其他法定事由改变政府承诺和合同约定，调整各类规划，实施拆迁搬迁等，未依照法定权限和程序或未依法给予补偿，造成企业和企业家财产权和合法权益受损的纠纷。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w:eastAsia="仿宋_GB2312"/>
                <w:sz w:val="24"/>
              </w:rPr>
            </w:pP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r>
              <w:rPr>
                <w:rFonts w:hint="eastAsia" w:ascii="仿宋_GB2312" w:eastAsia="仿宋_GB2312"/>
                <w:sz w:val="24"/>
              </w:rPr>
              <w:t>□ </w:t>
            </w:r>
            <w:r>
              <w:rPr>
                <w:rFonts w:hint="eastAsia" w:ascii="仿宋_GB2312" w:eastAsia="仿宋_GB2312"/>
                <w:kern w:val="0"/>
                <w:sz w:val="24"/>
              </w:rPr>
              <w:t>政府机构在与企业的业务往来中，拖欠企业货款、工程款等纠纷问题。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w:eastAsia="仿宋_GB2312"/>
                <w:sz w:val="24"/>
              </w:rPr>
            </w:pP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r>
              <w:rPr>
                <w:rFonts w:hint="eastAsia" w:ascii="仿宋_GB2312" w:eastAsia="仿宋_GB2312"/>
                <w:sz w:val="24"/>
              </w:rPr>
              <w:t>□ </w:t>
            </w:r>
            <w:r>
              <w:rPr>
                <w:rFonts w:hint="eastAsia" w:ascii="仿宋_GB2312" w:eastAsia="仿宋_GB2312"/>
                <w:kern w:val="0"/>
                <w:sz w:val="24"/>
              </w:rPr>
              <w:t>政府机构与企业和企业家之间的产权纠纷已经法院判决但因各种因素长期未能执行的案件。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7"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问题线索内容</w:t>
            </w:r>
          </w:p>
          <w:p>
            <w:pPr>
              <w:jc w:val="center"/>
              <w:rPr>
                <w:rFonts w:ascii="仿宋_GB2312" w:hAnsi="Calibri" w:eastAsia="仿宋_GB2312"/>
                <w:sz w:val="24"/>
              </w:rPr>
            </w:pPr>
            <w:r>
              <w:rPr>
                <w:rFonts w:hint="eastAsia" w:ascii="仿宋_GB2312" w:eastAsia="仿宋_GB2312"/>
                <w:kern w:val="0"/>
              </w:rPr>
              <w:t>（</w:t>
            </w:r>
            <w:r>
              <w:rPr>
                <w:rFonts w:hint="eastAsia" w:ascii="仿宋_GB2312" w:eastAsia="仿宋_GB2312"/>
              </w:rPr>
              <w:t>包</w:t>
            </w:r>
            <w:r>
              <w:rPr>
                <w:rFonts w:hint="eastAsia" w:ascii="仿宋_GB2312" w:eastAsia="仿宋_GB2312"/>
                <w:kern w:val="0"/>
              </w:rPr>
              <w:t>括案件的形成及发展，协调解</w:t>
            </w:r>
            <w:r>
              <w:rPr>
                <w:rFonts w:hint="eastAsia" w:ascii="仿宋_GB2312" w:eastAsia="仿宋_GB2312"/>
              </w:rPr>
              <w:t>决情况、诉讼情况、执行情况等）</w:t>
            </w: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所涉</w:t>
            </w:r>
            <w:bookmarkStart w:id="0" w:name="_GoBack"/>
            <w:bookmarkEnd w:id="0"/>
            <w:r>
              <w:rPr>
                <w:rFonts w:hint="eastAsia" w:ascii="仿宋_GB2312" w:eastAsia="仿宋_GB2312"/>
                <w:sz w:val="24"/>
              </w:rPr>
              <w:t>政府机构</w:t>
            </w: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是否经司法程序处理</w:t>
            </w: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法院判决是否执行</w:t>
            </w: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Calibri" w:eastAsia="仿宋_GB2312"/>
                <w:sz w:val="24"/>
              </w:rPr>
            </w:pPr>
            <w:r>
              <w:rPr>
                <w:rFonts w:hint="eastAsia" w:ascii="仿宋_GB2312" w:eastAsia="仿宋_GB2312"/>
                <w:sz w:val="24"/>
              </w:rPr>
              <w:t>报送人及联系方式</w:t>
            </w: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r>
              <w:rPr>
                <w:rFonts w:hint="eastAsia" w:ascii="仿宋_GB2312" w:eastAsia="仿宋_GB2312"/>
                <w:sz w:val="24"/>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w:eastAsia="仿宋_GB2312"/>
                <w:sz w:val="24"/>
              </w:rPr>
            </w:pPr>
          </w:p>
        </w:tc>
        <w:tc>
          <w:tcPr>
            <w:tcW w:w="6036" w:type="dxa"/>
            <w:tcBorders>
              <w:top w:val="single" w:color="auto" w:sz="4" w:space="0"/>
              <w:left w:val="nil"/>
              <w:bottom w:val="single" w:color="auto" w:sz="4" w:space="0"/>
              <w:right w:val="single" w:color="auto" w:sz="4" w:space="0"/>
            </w:tcBorders>
            <w:noWrap w:val="0"/>
            <w:vAlign w:val="top"/>
          </w:tcPr>
          <w:p>
            <w:pPr>
              <w:rPr>
                <w:rFonts w:ascii="仿宋_GB2312" w:hAnsi="Calibri" w:eastAsia="仿宋_GB2312"/>
                <w:sz w:val="24"/>
              </w:rPr>
            </w:pPr>
            <w:r>
              <w:rPr>
                <w:rFonts w:hint="eastAsia" w:ascii="仿宋_GB2312" w:eastAsia="仿宋_GB2312"/>
                <w:sz w:val="24"/>
              </w:rPr>
              <w:t>联系电话：</w:t>
            </w:r>
          </w:p>
        </w:tc>
      </w:tr>
    </w:tbl>
    <w:p>
      <w:pPr>
        <w:rPr>
          <w:rFonts w:hint="eastAsia" w:ascii="宋体" w:hAnsi="宋体" w:eastAsia="仿宋"/>
          <w:szCs w:val="21"/>
        </w:rPr>
      </w:pPr>
    </w:p>
    <w:p>
      <w:pPr>
        <w:rPr>
          <w:rFonts w:ascii="仿宋" w:hAnsi="仿宋" w:eastAsia="仿宋"/>
        </w:rPr>
      </w:pPr>
      <w:r>
        <w:rPr>
          <w:rFonts w:hint="eastAsia" w:ascii="仿宋" w:hAnsi="仿宋" w:eastAsia="仿宋"/>
        </w:rPr>
        <w:t>备注：相关素材（如政府承诺文件、签订合同、拖欠款项清单等）可作为附件一并提供。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F28B4"/>
    <w:rsid w:val="08EE48C2"/>
    <w:rsid w:val="2D401C75"/>
    <w:rsid w:val="4D852682"/>
    <w:rsid w:val="637F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ind w:left="200" w:leftChars="200" w:hanging="200" w:hangingChars="200"/>
    </w:pPr>
    <w:rPr>
      <w:rFonts w:ascii="Calibri" w:hAnsi="Calibri"/>
      <w:szCs w:val="21"/>
    </w:rPr>
  </w:style>
  <w:style w:type="table" w:styleId="4">
    <w:name w:val="Table Grid"/>
    <w:basedOn w:val="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2019-08-02T02:35:00Z</dcterms:created>
  <dc:creator>always&amp;forever</dc:creator>
  <cp:lastModifiedBy>always&amp;forever</cp:lastModifiedBy>
  <cp:lastPrinted>2019-08-14T01:14:35Z</cp:lastPrinted>
  <dcterms:modified xsi:type="dcterms:W3CDTF">2019-08-14T02:02:21Z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